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25F70" w14:textId="2E09BE46" w:rsidR="00CC194C" w:rsidRDefault="002614ED" w:rsidP="002614ED">
      <w:pPr>
        <w:ind w:firstLine="550"/>
        <w:rPr>
          <w:b/>
          <w:bCs/>
          <w:sz w:val="28"/>
          <w:szCs w:val="28"/>
        </w:rPr>
      </w:pPr>
      <w:r w:rsidRPr="008F40F5">
        <w:rPr>
          <w:b/>
          <w:bCs/>
          <w:sz w:val="28"/>
          <w:szCs w:val="28"/>
        </w:rPr>
        <w:t xml:space="preserve">Structural characterization and comparative analyses of the chloroplast genome of Eastern Asian species </w:t>
      </w:r>
      <w:r w:rsidRPr="008F40F5">
        <w:rPr>
          <w:b/>
          <w:bCs/>
          <w:i/>
          <w:iCs/>
          <w:sz w:val="28"/>
          <w:szCs w:val="28"/>
        </w:rPr>
        <w:t>Cardamine</w:t>
      </w:r>
      <w:r w:rsidRPr="008F40F5">
        <w:rPr>
          <w:b/>
          <w:bCs/>
          <w:sz w:val="28"/>
          <w:szCs w:val="28"/>
        </w:rPr>
        <w:t xml:space="preserve"> </w:t>
      </w:r>
      <w:r w:rsidRPr="008F40F5">
        <w:rPr>
          <w:b/>
          <w:bCs/>
          <w:i/>
          <w:iCs/>
          <w:sz w:val="28"/>
          <w:szCs w:val="28"/>
        </w:rPr>
        <w:t xml:space="preserve">occulta </w:t>
      </w:r>
      <w:r w:rsidRPr="008F40F5">
        <w:rPr>
          <w:b/>
          <w:bCs/>
          <w:sz w:val="28"/>
          <w:szCs w:val="28"/>
        </w:rPr>
        <w:t>(Asian</w:t>
      </w:r>
      <w:r w:rsidRPr="008F40F5">
        <w:rPr>
          <w:b/>
          <w:bCs/>
          <w:i/>
          <w:iCs/>
          <w:sz w:val="28"/>
          <w:szCs w:val="28"/>
        </w:rPr>
        <w:t xml:space="preserve"> C. flexuosa</w:t>
      </w:r>
      <w:r w:rsidRPr="008F40F5">
        <w:rPr>
          <w:b/>
          <w:bCs/>
          <w:sz w:val="28"/>
          <w:szCs w:val="28"/>
        </w:rPr>
        <w:t xml:space="preserve"> With.) and other </w:t>
      </w:r>
      <w:r w:rsidRPr="00167A34">
        <w:rPr>
          <w:b/>
          <w:bCs/>
          <w:i/>
          <w:iCs/>
          <w:sz w:val="28"/>
          <w:szCs w:val="28"/>
        </w:rPr>
        <w:t>Cardamine</w:t>
      </w:r>
      <w:r w:rsidRPr="008F40F5">
        <w:rPr>
          <w:b/>
          <w:bCs/>
          <w:sz w:val="28"/>
          <w:szCs w:val="28"/>
        </w:rPr>
        <w:t xml:space="preserve"> species</w:t>
      </w:r>
    </w:p>
    <w:p w14:paraId="3E8C75DC" w14:textId="7ED0D1DD" w:rsidR="00E82861" w:rsidRPr="00E82861" w:rsidRDefault="00E82861" w:rsidP="00E82861">
      <w:pPr>
        <w:pStyle w:val="MDPI21heading1"/>
        <w:spacing w:before="0" w:after="0" w:line="276" w:lineRule="auto"/>
        <w:rPr>
          <w:rFonts w:ascii="Times New Roman" w:hAnsi="Times New Roman"/>
          <w:b w:val="0"/>
          <w:iCs/>
          <w:color w:val="000000" w:themeColor="text1"/>
          <w:sz w:val="21"/>
          <w:szCs w:val="21"/>
        </w:rPr>
      </w:pPr>
      <w:r w:rsidRPr="00E82861">
        <w:rPr>
          <w:rFonts w:ascii="Times New Roman" w:hAnsi="Times New Roman"/>
          <w:b w:val="0"/>
          <w:color w:val="000000" w:themeColor="text1"/>
          <w:sz w:val="21"/>
          <w:szCs w:val="21"/>
        </w:rPr>
        <w:t>Supplementary Table S</w:t>
      </w:r>
      <w:r>
        <w:rPr>
          <w:rFonts w:ascii="Times New Roman" w:hAnsi="Times New Roman"/>
          <w:b w:val="0"/>
          <w:color w:val="000000" w:themeColor="text1"/>
          <w:sz w:val="21"/>
          <w:szCs w:val="21"/>
        </w:rPr>
        <w:t>2</w:t>
      </w:r>
      <w:r w:rsidRPr="00E82861">
        <w:rPr>
          <w:rFonts w:ascii="Times New Roman" w:hAnsi="Times New Roman"/>
          <w:b w:val="0"/>
          <w:color w:val="000000" w:themeColor="text1"/>
          <w:sz w:val="21"/>
          <w:szCs w:val="21"/>
        </w:rPr>
        <w:t xml:space="preserve">. List of genes present in the chloroplast genome of </w:t>
      </w:r>
      <w:r w:rsidRPr="00E82861">
        <w:rPr>
          <w:rFonts w:ascii="Times New Roman" w:hAnsi="Times New Roman"/>
          <w:b w:val="0"/>
          <w:i/>
          <w:color w:val="000000" w:themeColor="text1"/>
          <w:sz w:val="21"/>
          <w:szCs w:val="21"/>
        </w:rPr>
        <w:t>Cardamine occulta</w:t>
      </w:r>
      <w:r w:rsidRPr="00E82861">
        <w:rPr>
          <w:rFonts w:ascii="Times New Roman" w:hAnsi="Times New Roman"/>
          <w:b w:val="0"/>
          <w:iCs/>
          <w:color w:val="000000" w:themeColor="text1"/>
          <w:sz w:val="21"/>
          <w:szCs w:val="21"/>
        </w:rPr>
        <w:t>.</w:t>
      </w:r>
    </w:p>
    <w:p w14:paraId="5E3B5B9A" w14:textId="77777777" w:rsidR="00E82861" w:rsidRDefault="00E82861" w:rsidP="00E82861">
      <w:pPr>
        <w:ind w:firstLineChars="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3969"/>
        <w:gridCol w:w="1560"/>
        <w:gridCol w:w="1417"/>
        <w:gridCol w:w="1418"/>
        <w:gridCol w:w="1417"/>
        <w:gridCol w:w="1337"/>
      </w:tblGrid>
      <w:tr w:rsidR="002452FF" w:rsidRPr="002452FF" w14:paraId="122CA334" w14:textId="77777777" w:rsidTr="002614ED">
        <w:trPr>
          <w:trHeight w:val="431"/>
        </w:trPr>
        <w:tc>
          <w:tcPr>
            <w:tcW w:w="2830" w:type="dxa"/>
            <w:shd w:val="clear" w:color="auto" w:fill="auto"/>
          </w:tcPr>
          <w:p w14:paraId="6B231D33" w14:textId="77777777" w:rsidR="002452FF" w:rsidRPr="002452FF" w:rsidRDefault="002452FF" w:rsidP="002614ED">
            <w:pPr>
              <w:ind w:firstLine="420"/>
              <w:jc w:val="center"/>
            </w:pPr>
            <w:r w:rsidRPr="002452FF">
              <w:t>Category</w:t>
            </w:r>
          </w:p>
        </w:tc>
        <w:tc>
          <w:tcPr>
            <w:tcW w:w="3969" w:type="dxa"/>
            <w:shd w:val="clear" w:color="auto" w:fill="auto"/>
          </w:tcPr>
          <w:p w14:paraId="3D241408" w14:textId="77777777" w:rsidR="002452FF" w:rsidRPr="002452FF" w:rsidRDefault="002452FF" w:rsidP="002614ED">
            <w:pPr>
              <w:ind w:firstLineChars="0" w:firstLine="0"/>
              <w:jc w:val="center"/>
            </w:pPr>
            <w:r w:rsidRPr="002452FF">
              <w:t>Group of genes</w:t>
            </w:r>
          </w:p>
        </w:tc>
        <w:tc>
          <w:tcPr>
            <w:tcW w:w="7149" w:type="dxa"/>
            <w:gridSpan w:val="5"/>
            <w:shd w:val="clear" w:color="auto" w:fill="auto"/>
          </w:tcPr>
          <w:p w14:paraId="2C213CF7" w14:textId="77777777" w:rsidR="002452FF" w:rsidRPr="002452FF" w:rsidRDefault="002452FF" w:rsidP="002614ED">
            <w:pPr>
              <w:ind w:firstLineChars="0" w:firstLine="0"/>
              <w:jc w:val="center"/>
            </w:pPr>
            <w:r w:rsidRPr="002452FF">
              <w:t>Name of genes</w:t>
            </w:r>
          </w:p>
        </w:tc>
      </w:tr>
      <w:tr w:rsidR="002452FF" w:rsidRPr="002452FF" w14:paraId="63DECB7C" w14:textId="77777777" w:rsidTr="002614ED">
        <w:trPr>
          <w:trHeight w:val="326"/>
        </w:trPr>
        <w:tc>
          <w:tcPr>
            <w:tcW w:w="2830" w:type="dxa"/>
            <w:vMerge w:val="restart"/>
            <w:shd w:val="clear" w:color="auto" w:fill="auto"/>
          </w:tcPr>
          <w:p w14:paraId="557DC2B4" w14:textId="77777777" w:rsidR="002452FF" w:rsidRPr="002452FF" w:rsidRDefault="002452FF" w:rsidP="002614ED">
            <w:pPr>
              <w:ind w:firstLine="420"/>
              <w:jc w:val="center"/>
            </w:pPr>
          </w:p>
          <w:p w14:paraId="54A351CD" w14:textId="77777777" w:rsidR="002452FF" w:rsidRPr="002452FF" w:rsidRDefault="002452FF" w:rsidP="002614ED">
            <w:pPr>
              <w:ind w:firstLine="420"/>
              <w:jc w:val="center"/>
            </w:pPr>
          </w:p>
          <w:p w14:paraId="1885FA38" w14:textId="77777777" w:rsidR="002452FF" w:rsidRPr="002452FF" w:rsidRDefault="002452FF" w:rsidP="002614ED">
            <w:pPr>
              <w:ind w:firstLine="420"/>
              <w:jc w:val="center"/>
            </w:pPr>
          </w:p>
          <w:p w14:paraId="66DCFA87" w14:textId="77777777" w:rsidR="002452FF" w:rsidRPr="002452FF" w:rsidRDefault="002452FF" w:rsidP="002614ED">
            <w:pPr>
              <w:ind w:firstLineChars="0" w:firstLine="0"/>
              <w:jc w:val="center"/>
            </w:pPr>
            <w:r w:rsidRPr="002452FF">
              <w:t>RNA genes</w:t>
            </w:r>
          </w:p>
        </w:tc>
        <w:tc>
          <w:tcPr>
            <w:tcW w:w="3969" w:type="dxa"/>
            <w:shd w:val="clear" w:color="auto" w:fill="auto"/>
          </w:tcPr>
          <w:p w14:paraId="4683F21F" w14:textId="77777777" w:rsidR="002452FF" w:rsidRPr="002452FF" w:rsidRDefault="002452FF" w:rsidP="002614ED">
            <w:pPr>
              <w:ind w:firstLineChars="0" w:firstLine="0"/>
              <w:jc w:val="center"/>
            </w:pPr>
            <w:r w:rsidRPr="002452FF">
              <w:t>Ribosomal RNA genes</w:t>
            </w:r>
          </w:p>
        </w:tc>
        <w:tc>
          <w:tcPr>
            <w:tcW w:w="1560" w:type="dxa"/>
            <w:shd w:val="clear" w:color="auto" w:fill="auto"/>
          </w:tcPr>
          <w:p w14:paraId="4EEC6A60" w14:textId="77777777" w:rsidR="002452FF" w:rsidRPr="002452FF" w:rsidRDefault="002452FF" w:rsidP="002614ED">
            <w:pPr>
              <w:ind w:firstLine="420"/>
              <w:jc w:val="center"/>
            </w:pPr>
            <w:r w:rsidRPr="002452FF">
              <w:rPr>
                <w:i/>
              </w:rPr>
              <w:t>rrn4.5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5EB9B9EB" w14:textId="77777777" w:rsidR="002452FF" w:rsidRPr="002452FF" w:rsidRDefault="002452FF" w:rsidP="002614ED">
            <w:pPr>
              <w:ind w:firstLine="420"/>
              <w:jc w:val="center"/>
            </w:pPr>
            <w:r w:rsidRPr="002452FF">
              <w:rPr>
                <w:i/>
              </w:rPr>
              <w:t>rrn5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418" w:type="dxa"/>
            <w:shd w:val="clear" w:color="auto" w:fill="auto"/>
          </w:tcPr>
          <w:p w14:paraId="161E4C6F" w14:textId="77777777" w:rsidR="002452FF" w:rsidRPr="002452FF" w:rsidRDefault="002452FF" w:rsidP="002614ED">
            <w:pPr>
              <w:ind w:firstLine="420"/>
              <w:jc w:val="center"/>
            </w:pPr>
            <w:r w:rsidRPr="002452FF">
              <w:rPr>
                <w:i/>
              </w:rPr>
              <w:t>rrn16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2366EC8F" w14:textId="77777777" w:rsidR="002452FF" w:rsidRPr="002452FF" w:rsidRDefault="002452FF" w:rsidP="002614ED">
            <w:pPr>
              <w:ind w:firstLine="420"/>
              <w:jc w:val="center"/>
            </w:pPr>
            <w:r w:rsidRPr="002452FF">
              <w:rPr>
                <w:i/>
              </w:rPr>
              <w:t>rrn23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337" w:type="dxa"/>
            <w:shd w:val="clear" w:color="auto" w:fill="auto"/>
          </w:tcPr>
          <w:p w14:paraId="3E8DE033" w14:textId="77777777" w:rsidR="002452FF" w:rsidRPr="002452FF" w:rsidRDefault="002452FF" w:rsidP="002614ED">
            <w:pPr>
              <w:ind w:firstLine="420"/>
              <w:jc w:val="center"/>
            </w:pPr>
          </w:p>
        </w:tc>
      </w:tr>
      <w:tr w:rsidR="002452FF" w:rsidRPr="002452FF" w14:paraId="02B459AB" w14:textId="77777777" w:rsidTr="002614ED">
        <w:tc>
          <w:tcPr>
            <w:tcW w:w="2830" w:type="dxa"/>
            <w:vMerge/>
            <w:shd w:val="clear" w:color="auto" w:fill="auto"/>
          </w:tcPr>
          <w:p w14:paraId="75312E68" w14:textId="77777777" w:rsidR="002452FF" w:rsidRPr="002452FF" w:rsidRDefault="002452FF" w:rsidP="002614ED">
            <w:pPr>
              <w:ind w:firstLine="420"/>
              <w:jc w:val="center"/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7ACE4E3A" w14:textId="77777777" w:rsidR="002452FF" w:rsidRPr="002452FF" w:rsidRDefault="002452FF" w:rsidP="002614ED">
            <w:pPr>
              <w:ind w:firstLine="420"/>
              <w:jc w:val="center"/>
            </w:pPr>
          </w:p>
          <w:p w14:paraId="579C106A" w14:textId="77777777" w:rsidR="002452FF" w:rsidRPr="002452FF" w:rsidRDefault="002452FF" w:rsidP="002614ED">
            <w:pPr>
              <w:ind w:firstLine="420"/>
              <w:jc w:val="center"/>
            </w:pPr>
          </w:p>
          <w:p w14:paraId="35565C11" w14:textId="43CCC92A" w:rsidR="002452FF" w:rsidRPr="002452FF" w:rsidRDefault="002452FF" w:rsidP="002614ED">
            <w:pPr>
              <w:ind w:firstLineChars="0" w:firstLine="0"/>
              <w:jc w:val="center"/>
            </w:pPr>
            <w:r w:rsidRPr="002452FF">
              <w:t>Transfer RNA genes</w:t>
            </w:r>
          </w:p>
        </w:tc>
        <w:tc>
          <w:tcPr>
            <w:tcW w:w="1560" w:type="dxa"/>
            <w:shd w:val="clear" w:color="auto" w:fill="auto"/>
          </w:tcPr>
          <w:p w14:paraId="4D16D2C3" w14:textId="77777777" w:rsidR="002452FF" w:rsidRPr="002452FF" w:rsidRDefault="002452FF" w:rsidP="002614ED">
            <w:pPr>
              <w:ind w:firstLineChars="0" w:firstLine="0"/>
              <w:jc w:val="center"/>
            </w:pPr>
            <w:r w:rsidRPr="002452FF">
              <w:rPr>
                <w:i/>
              </w:rPr>
              <w:t>trnA</w:t>
            </w:r>
            <w:r w:rsidRPr="002452FF">
              <w:t>-UGC</w:t>
            </w:r>
            <w:r w:rsidRPr="002452FF">
              <w:rPr>
                <w:vertAlign w:val="superscript"/>
              </w:rPr>
              <w:t>a, b</w:t>
            </w:r>
          </w:p>
        </w:tc>
        <w:tc>
          <w:tcPr>
            <w:tcW w:w="1417" w:type="dxa"/>
            <w:shd w:val="clear" w:color="auto" w:fill="auto"/>
          </w:tcPr>
          <w:p w14:paraId="7FA073D4" w14:textId="77777777" w:rsidR="002452FF" w:rsidRPr="002452FF" w:rsidRDefault="002452FF" w:rsidP="002614ED">
            <w:pPr>
              <w:ind w:firstLineChars="0" w:firstLine="0"/>
              <w:jc w:val="center"/>
            </w:pPr>
            <w:r w:rsidRPr="002452FF">
              <w:rPr>
                <w:i/>
              </w:rPr>
              <w:t>trnC</w:t>
            </w:r>
            <w:r w:rsidRPr="002452FF">
              <w:t>-GCA</w:t>
            </w:r>
          </w:p>
        </w:tc>
        <w:tc>
          <w:tcPr>
            <w:tcW w:w="1418" w:type="dxa"/>
            <w:shd w:val="clear" w:color="auto" w:fill="auto"/>
          </w:tcPr>
          <w:p w14:paraId="498888EC" w14:textId="77777777" w:rsidR="002452FF" w:rsidRPr="002452FF" w:rsidRDefault="002452FF" w:rsidP="002614ED">
            <w:pPr>
              <w:ind w:firstLineChars="0" w:firstLine="0"/>
              <w:jc w:val="center"/>
            </w:pPr>
            <w:r w:rsidRPr="002452FF">
              <w:rPr>
                <w:i/>
              </w:rPr>
              <w:t>trnD</w:t>
            </w:r>
            <w:r w:rsidRPr="002452FF">
              <w:t>-GUC</w:t>
            </w:r>
          </w:p>
        </w:tc>
        <w:tc>
          <w:tcPr>
            <w:tcW w:w="1417" w:type="dxa"/>
            <w:shd w:val="clear" w:color="auto" w:fill="auto"/>
          </w:tcPr>
          <w:p w14:paraId="15F997C9" w14:textId="77777777" w:rsidR="002452FF" w:rsidRPr="002452FF" w:rsidRDefault="002452FF" w:rsidP="002614ED">
            <w:pPr>
              <w:ind w:firstLineChars="0" w:firstLine="0"/>
              <w:jc w:val="center"/>
            </w:pPr>
            <w:r w:rsidRPr="002452FF">
              <w:rPr>
                <w:i/>
              </w:rPr>
              <w:t>trnE</w:t>
            </w:r>
            <w:r w:rsidRPr="002452FF">
              <w:t>-UUC</w:t>
            </w:r>
          </w:p>
        </w:tc>
        <w:tc>
          <w:tcPr>
            <w:tcW w:w="1337" w:type="dxa"/>
            <w:shd w:val="clear" w:color="auto" w:fill="auto"/>
          </w:tcPr>
          <w:p w14:paraId="2340A987" w14:textId="77777777" w:rsidR="002452FF" w:rsidRPr="002452FF" w:rsidRDefault="002452FF" w:rsidP="002614ED">
            <w:pPr>
              <w:ind w:firstLineChars="0" w:firstLine="0"/>
              <w:jc w:val="center"/>
            </w:pPr>
            <w:r w:rsidRPr="002452FF">
              <w:rPr>
                <w:i/>
              </w:rPr>
              <w:t>trnF</w:t>
            </w:r>
            <w:r w:rsidRPr="002452FF">
              <w:t>-GAA</w:t>
            </w:r>
          </w:p>
        </w:tc>
      </w:tr>
      <w:tr w:rsidR="00B61500" w:rsidRPr="002452FF" w14:paraId="0C8C5AC6" w14:textId="77777777" w:rsidTr="002614ED">
        <w:tc>
          <w:tcPr>
            <w:tcW w:w="2830" w:type="dxa"/>
            <w:vMerge/>
            <w:shd w:val="clear" w:color="auto" w:fill="auto"/>
          </w:tcPr>
          <w:p w14:paraId="5BE09C62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52DC3C56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66038CD3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trnfM</w:t>
            </w:r>
            <w:r w:rsidRPr="002452FF">
              <w:t>-CAU</w:t>
            </w:r>
          </w:p>
        </w:tc>
        <w:tc>
          <w:tcPr>
            <w:tcW w:w="1417" w:type="dxa"/>
            <w:shd w:val="clear" w:color="auto" w:fill="auto"/>
          </w:tcPr>
          <w:p w14:paraId="313E75D6" w14:textId="235A0464" w:rsidR="00B61500" w:rsidRPr="002452FF" w:rsidRDefault="00B61500" w:rsidP="00B61500">
            <w:pPr>
              <w:ind w:firstLineChars="0" w:firstLine="0"/>
              <w:jc w:val="center"/>
              <w:rPr>
                <w:i/>
                <w:color w:val="FF0000"/>
              </w:rPr>
            </w:pPr>
            <w:r w:rsidRPr="002452FF">
              <w:rPr>
                <w:i/>
              </w:rPr>
              <w:t>trnG</w:t>
            </w:r>
            <w:r w:rsidRPr="002452FF">
              <w:t>-UCC</w:t>
            </w:r>
            <w:r w:rsidRPr="002452FF">
              <w:rPr>
                <w:vertAlign w:val="superscript"/>
              </w:rPr>
              <w:t xml:space="preserve"> a</w:t>
            </w:r>
          </w:p>
        </w:tc>
        <w:tc>
          <w:tcPr>
            <w:tcW w:w="1418" w:type="dxa"/>
            <w:shd w:val="clear" w:color="auto" w:fill="auto"/>
          </w:tcPr>
          <w:p w14:paraId="443B5DE5" w14:textId="4F6728AC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trnH</w:t>
            </w:r>
            <w:r w:rsidRPr="002452FF">
              <w:t>-GUG</w:t>
            </w:r>
          </w:p>
        </w:tc>
        <w:tc>
          <w:tcPr>
            <w:tcW w:w="1417" w:type="dxa"/>
            <w:shd w:val="clear" w:color="auto" w:fill="auto"/>
          </w:tcPr>
          <w:p w14:paraId="348DFB26" w14:textId="43903F1A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trnI</w:t>
            </w:r>
            <w:r w:rsidRPr="002452FF">
              <w:t>-CAU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337" w:type="dxa"/>
            <w:shd w:val="clear" w:color="auto" w:fill="auto"/>
          </w:tcPr>
          <w:p w14:paraId="45E8BC4B" w14:textId="3C4F2F9E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trnI</w:t>
            </w:r>
            <w:r w:rsidRPr="002452FF">
              <w:t>-GAU</w:t>
            </w:r>
            <w:r w:rsidRPr="002452FF">
              <w:rPr>
                <w:vertAlign w:val="superscript"/>
              </w:rPr>
              <w:t>a, b</w:t>
            </w:r>
          </w:p>
        </w:tc>
      </w:tr>
      <w:tr w:rsidR="00B61500" w:rsidRPr="002452FF" w14:paraId="5163D146" w14:textId="77777777" w:rsidTr="002614ED">
        <w:tc>
          <w:tcPr>
            <w:tcW w:w="2830" w:type="dxa"/>
            <w:vMerge/>
            <w:shd w:val="clear" w:color="auto" w:fill="auto"/>
          </w:tcPr>
          <w:p w14:paraId="7F830304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6017AD48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075F94AD" w14:textId="6F7338B5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trnK</w:t>
            </w:r>
            <w:r w:rsidRPr="002452FF">
              <w:t>-UUU</w:t>
            </w:r>
          </w:p>
        </w:tc>
        <w:tc>
          <w:tcPr>
            <w:tcW w:w="1417" w:type="dxa"/>
            <w:shd w:val="clear" w:color="auto" w:fill="auto"/>
          </w:tcPr>
          <w:p w14:paraId="78D76B70" w14:textId="32535A36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trnL</w:t>
            </w:r>
            <w:r w:rsidRPr="002452FF">
              <w:t>-CAA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418" w:type="dxa"/>
            <w:shd w:val="clear" w:color="auto" w:fill="auto"/>
          </w:tcPr>
          <w:p w14:paraId="7B41A989" w14:textId="42B8972B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trnL</w:t>
            </w:r>
            <w:r w:rsidRPr="002452FF">
              <w:t>-UAA</w:t>
            </w:r>
            <w:r w:rsidRPr="002452FF">
              <w:rPr>
                <w:vertAlign w:val="superscript"/>
              </w:rPr>
              <w:t>b</w:t>
            </w:r>
          </w:p>
        </w:tc>
        <w:tc>
          <w:tcPr>
            <w:tcW w:w="1417" w:type="dxa"/>
            <w:shd w:val="clear" w:color="auto" w:fill="auto"/>
          </w:tcPr>
          <w:p w14:paraId="2111E4BB" w14:textId="3E8C2663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trnL</w:t>
            </w:r>
            <w:r w:rsidRPr="002452FF">
              <w:t>-UAG</w:t>
            </w:r>
          </w:p>
        </w:tc>
        <w:tc>
          <w:tcPr>
            <w:tcW w:w="1337" w:type="dxa"/>
            <w:shd w:val="clear" w:color="auto" w:fill="auto"/>
          </w:tcPr>
          <w:p w14:paraId="4680AC6E" w14:textId="4F0376D1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trnM</w:t>
            </w:r>
            <w:r w:rsidRPr="002452FF">
              <w:t>-CAU</w:t>
            </w:r>
          </w:p>
        </w:tc>
      </w:tr>
      <w:tr w:rsidR="00B61500" w:rsidRPr="002452FF" w14:paraId="06FEC2F3" w14:textId="77777777" w:rsidTr="002614ED">
        <w:tc>
          <w:tcPr>
            <w:tcW w:w="2830" w:type="dxa"/>
            <w:vMerge/>
            <w:shd w:val="clear" w:color="auto" w:fill="auto"/>
          </w:tcPr>
          <w:p w14:paraId="7D60580C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741EBA98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59E94B55" w14:textId="5B988BCC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trnN</w:t>
            </w:r>
            <w:r w:rsidRPr="002452FF">
              <w:t>-GUU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65FBEE4B" w14:textId="0637F48B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trnP</w:t>
            </w:r>
            <w:r w:rsidRPr="002452FF">
              <w:t>-UGG</w:t>
            </w:r>
          </w:p>
        </w:tc>
        <w:tc>
          <w:tcPr>
            <w:tcW w:w="1418" w:type="dxa"/>
            <w:shd w:val="clear" w:color="auto" w:fill="auto"/>
          </w:tcPr>
          <w:p w14:paraId="0CF19B1A" w14:textId="2BAD2D66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trnQ</w:t>
            </w:r>
            <w:r w:rsidRPr="002452FF">
              <w:t>-UUG</w:t>
            </w:r>
          </w:p>
        </w:tc>
        <w:tc>
          <w:tcPr>
            <w:tcW w:w="1417" w:type="dxa"/>
            <w:shd w:val="clear" w:color="auto" w:fill="auto"/>
          </w:tcPr>
          <w:p w14:paraId="2BD7DE7B" w14:textId="2DB35EAC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trnR</w:t>
            </w:r>
            <w:r w:rsidRPr="002452FF">
              <w:t>-ACG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337" w:type="dxa"/>
            <w:shd w:val="clear" w:color="auto" w:fill="auto"/>
          </w:tcPr>
          <w:p w14:paraId="137EEAB4" w14:textId="0499E25F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trnR</w:t>
            </w:r>
            <w:r w:rsidRPr="002452FF">
              <w:t>-UCU</w:t>
            </w:r>
          </w:p>
        </w:tc>
      </w:tr>
      <w:tr w:rsidR="00B61500" w:rsidRPr="002452FF" w14:paraId="2E96E2C4" w14:textId="77777777" w:rsidTr="002614ED">
        <w:trPr>
          <w:trHeight w:val="311"/>
        </w:trPr>
        <w:tc>
          <w:tcPr>
            <w:tcW w:w="2830" w:type="dxa"/>
            <w:vMerge/>
            <w:shd w:val="clear" w:color="auto" w:fill="auto"/>
          </w:tcPr>
          <w:p w14:paraId="7689A9A8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1A3E99E1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6EA20C5A" w14:textId="56AF2C6F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trnS</w:t>
            </w:r>
            <w:r w:rsidRPr="002452FF">
              <w:t>-GCU</w:t>
            </w:r>
          </w:p>
        </w:tc>
        <w:tc>
          <w:tcPr>
            <w:tcW w:w="1417" w:type="dxa"/>
            <w:shd w:val="clear" w:color="auto" w:fill="auto"/>
          </w:tcPr>
          <w:p w14:paraId="59C0BAB3" w14:textId="19487279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trnS</w:t>
            </w:r>
            <w:r w:rsidRPr="002452FF">
              <w:t>-GGA</w:t>
            </w:r>
          </w:p>
        </w:tc>
        <w:tc>
          <w:tcPr>
            <w:tcW w:w="1418" w:type="dxa"/>
            <w:shd w:val="clear" w:color="auto" w:fill="auto"/>
          </w:tcPr>
          <w:p w14:paraId="51C75558" w14:textId="0B5C3EC3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trnS</w:t>
            </w:r>
            <w:r w:rsidRPr="002452FF">
              <w:t>-UGA</w:t>
            </w:r>
          </w:p>
        </w:tc>
        <w:tc>
          <w:tcPr>
            <w:tcW w:w="1417" w:type="dxa"/>
            <w:shd w:val="clear" w:color="auto" w:fill="auto"/>
          </w:tcPr>
          <w:p w14:paraId="6721F585" w14:textId="6CE07828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trnT</w:t>
            </w:r>
            <w:r w:rsidRPr="002452FF">
              <w:t>-GGU</w:t>
            </w:r>
          </w:p>
        </w:tc>
        <w:tc>
          <w:tcPr>
            <w:tcW w:w="1337" w:type="dxa"/>
            <w:shd w:val="clear" w:color="auto" w:fill="auto"/>
          </w:tcPr>
          <w:p w14:paraId="1CD4E661" w14:textId="10169C9E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trnT</w:t>
            </w:r>
            <w:r w:rsidRPr="002452FF">
              <w:t>-UGU</w:t>
            </w:r>
          </w:p>
        </w:tc>
      </w:tr>
      <w:tr w:rsidR="00B61500" w:rsidRPr="002452FF" w14:paraId="2418BE53" w14:textId="77777777" w:rsidTr="002614ED">
        <w:trPr>
          <w:trHeight w:val="329"/>
        </w:trPr>
        <w:tc>
          <w:tcPr>
            <w:tcW w:w="2830" w:type="dxa"/>
            <w:vMerge/>
            <w:shd w:val="clear" w:color="auto" w:fill="auto"/>
          </w:tcPr>
          <w:p w14:paraId="6D8656A3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55B69876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5903BA69" w14:textId="443B28C4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trnV</w:t>
            </w:r>
            <w:r w:rsidRPr="002452FF">
              <w:t>-GAC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7F133C49" w14:textId="2C97B189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trnV</w:t>
            </w:r>
            <w:r w:rsidRPr="002452FF">
              <w:t>-UAC</w:t>
            </w:r>
            <w:r w:rsidRPr="002452FF">
              <w:rPr>
                <w:vertAlign w:val="superscript"/>
              </w:rPr>
              <w:t>b</w:t>
            </w:r>
          </w:p>
        </w:tc>
        <w:tc>
          <w:tcPr>
            <w:tcW w:w="1418" w:type="dxa"/>
            <w:shd w:val="clear" w:color="auto" w:fill="auto"/>
          </w:tcPr>
          <w:p w14:paraId="1FFCBD2C" w14:textId="52828F70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trnW</w:t>
            </w:r>
            <w:r w:rsidRPr="002452FF">
              <w:t>-CCA</w:t>
            </w:r>
          </w:p>
        </w:tc>
        <w:tc>
          <w:tcPr>
            <w:tcW w:w="1417" w:type="dxa"/>
            <w:shd w:val="clear" w:color="auto" w:fill="auto"/>
          </w:tcPr>
          <w:p w14:paraId="3DF2162E" w14:textId="75C59E24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trnY</w:t>
            </w:r>
            <w:r w:rsidRPr="002452FF">
              <w:t>-GUA</w:t>
            </w:r>
          </w:p>
        </w:tc>
        <w:tc>
          <w:tcPr>
            <w:tcW w:w="1337" w:type="dxa"/>
            <w:shd w:val="clear" w:color="auto" w:fill="auto"/>
          </w:tcPr>
          <w:p w14:paraId="0B49AA59" w14:textId="42CCEEBD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</w:p>
        </w:tc>
      </w:tr>
      <w:tr w:rsidR="00B61500" w:rsidRPr="002452FF" w14:paraId="3118AD9B" w14:textId="77777777" w:rsidTr="002614ED">
        <w:tc>
          <w:tcPr>
            <w:tcW w:w="2830" w:type="dxa"/>
            <w:vMerge w:val="restart"/>
            <w:shd w:val="clear" w:color="auto" w:fill="auto"/>
          </w:tcPr>
          <w:p w14:paraId="644A2D26" w14:textId="77777777" w:rsidR="00B61500" w:rsidRPr="002452FF" w:rsidRDefault="00B61500" w:rsidP="00B61500">
            <w:pPr>
              <w:ind w:firstLine="420"/>
              <w:jc w:val="center"/>
            </w:pPr>
          </w:p>
          <w:p w14:paraId="0CB2F116" w14:textId="77777777" w:rsidR="00B61500" w:rsidRPr="002452FF" w:rsidRDefault="00B61500" w:rsidP="00B61500">
            <w:pPr>
              <w:ind w:firstLine="420"/>
              <w:jc w:val="center"/>
            </w:pPr>
          </w:p>
          <w:p w14:paraId="47D78A25" w14:textId="77777777" w:rsidR="00B61500" w:rsidRPr="002452FF" w:rsidRDefault="00B61500" w:rsidP="00B61500">
            <w:pPr>
              <w:ind w:firstLine="420"/>
              <w:jc w:val="center"/>
            </w:pPr>
          </w:p>
          <w:p w14:paraId="32DB8D47" w14:textId="77777777" w:rsidR="00B61500" w:rsidRPr="002452FF" w:rsidRDefault="00B61500" w:rsidP="00B61500">
            <w:pPr>
              <w:ind w:firstLine="420"/>
              <w:jc w:val="center"/>
            </w:pPr>
          </w:p>
          <w:p w14:paraId="2BC79C7C" w14:textId="77777777" w:rsidR="00B61500" w:rsidRPr="002452FF" w:rsidRDefault="00B61500" w:rsidP="00B61500">
            <w:pPr>
              <w:ind w:firstLine="420"/>
              <w:jc w:val="center"/>
            </w:pPr>
          </w:p>
          <w:p w14:paraId="23CB03A9" w14:textId="77777777" w:rsidR="00B61500" w:rsidRPr="002452FF" w:rsidRDefault="00B61500" w:rsidP="00B61500">
            <w:pPr>
              <w:ind w:firstLine="420"/>
              <w:jc w:val="center"/>
            </w:pPr>
          </w:p>
          <w:p w14:paraId="3E58303A" w14:textId="77777777" w:rsidR="00B61500" w:rsidRPr="002452FF" w:rsidRDefault="00B61500" w:rsidP="00B61500">
            <w:pPr>
              <w:ind w:firstLine="420"/>
              <w:jc w:val="center"/>
            </w:pPr>
          </w:p>
          <w:p w14:paraId="583F05FF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Photosynthetic genes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04D5FB2E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Subunits of photosystem I</w:t>
            </w:r>
          </w:p>
        </w:tc>
        <w:tc>
          <w:tcPr>
            <w:tcW w:w="1560" w:type="dxa"/>
            <w:shd w:val="clear" w:color="auto" w:fill="auto"/>
          </w:tcPr>
          <w:p w14:paraId="2011CAA3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psaA</w:t>
            </w:r>
          </w:p>
        </w:tc>
        <w:tc>
          <w:tcPr>
            <w:tcW w:w="1417" w:type="dxa"/>
            <w:shd w:val="clear" w:color="auto" w:fill="auto"/>
          </w:tcPr>
          <w:p w14:paraId="65978829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psaB</w:t>
            </w:r>
          </w:p>
        </w:tc>
        <w:tc>
          <w:tcPr>
            <w:tcW w:w="1418" w:type="dxa"/>
            <w:shd w:val="clear" w:color="auto" w:fill="auto"/>
          </w:tcPr>
          <w:p w14:paraId="014F6889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psaC</w:t>
            </w:r>
          </w:p>
        </w:tc>
        <w:tc>
          <w:tcPr>
            <w:tcW w:w="1417" w:type="dxa"/>
            <w:shd w:val="clear" w:color="auto" w:fill="auto"/>
          </w:tcPr>
          <w:p w14:paraId="5E6A08DD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psaI</w:t>
            </w:r>
          </w:p>
        </w:tc>
        <w:tc>
          <w:tcPr>
            <w:tcW w:w="1337" w:type="dxa"/>
            <w:shd w:val="clear" w:color="auto" w:fill="auto"/>
          </w:tcPr>
          <w:p w14:paraId="24E2EFDD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psaJ</w:t>
            </w:r>
          </w:p>
        </w:tc>
      </w:tr>
      <w:tr w:rsidR="00B61500" w:rsidRPr="002452FF" w14:paraId="65E33D87" w14:textId="77777777" w:rsidTr="002614ED">
        <w:tc>
          <w:tcPr>
            <w:tcW w:w="2830" w:type="dxa"/>
            <w:vMerge/>
            <w:shd w:val="clear" w:color="auto" w:fill="auto"/>
          </w:tcPr>
          <w:p w14:paraId="1AC8CF41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24C3B014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0246C357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ycf3</w:t>
            </w:r>
            <w:r w:rsidRPr="002452FF">
              <w:rPr>
                <w:vertAlign w:val="superscript"/>
              </w:rPr>
              <w:t>c</w:t>
            </w:r>
          </w:p>
        </w:tc>
        <w:tc>
          <w:tcPr>
            <w:tcW w:w="1417" w:type="dxa"/>
            <w:shd w:val="clear" w:color="auto" w:fill="auto"/>
          </w:tcPr>
          <w:p w14:paraId="6FC08C70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ycf4</w:t>
            </w:r>
          </w:p>
        </w:tc>
        <w:tc>
          <w:tcPr>
            <w:tcW w:w="1418" w:type="dxa"/>
            <w:shd w:val="clear" w:color="auto" w:fill="auto"/>
          </w:tcPr>
          <w:p w14:paraId="48D8887E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35F93898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34FCEB7F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1B68C0E1" w14:textId="77777777" w:rsidTr="002614ED">
        <w:tc>
          <w:tcPr>
            <w:tcW w:w="2830" w:type="dxa"/>
            <w:vMerge/>
            <w:shd w:val="clear" w:color="auto" w:fill="auto"/>
          </w:tcPr>
          <w:p w14:paraId="59BC4E71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281A1C32" w14:textId="77777777" w:rsidR="00B61500" w:rsidRPr="002452FF" w:rsidRDefault="00B61500" w:rsidP="00B61500">
            <w:pPr>
              <w:ind w:firstLine="420"/>
              <w:jc w:val="center"/>
            </w:pPr>
          </w:p>
          <w:p w14:paraId="0CB86729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Subunits of photosystem II</w:t>
            </w:r>
          </w:p>
        </w:tc>
        <w:tc>
          <w:tcPr>
            <w:tcW w:w="1560" w:type="dxa"/>
            <w:shd w:val="clear" w:color="auto" w:fill="auto"/>
          </w:tcPr>
          <w:p w14:paraId="195A3DD4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psbA</w:t>
            </w:r>
          </w:p>
        </w:tc>
        <w:tc>
          <w:tcPr>
            <w:tcW w:w="1417" w:type="dxa"/>
            <w:shd w:val="clear" w:color="auto" w:fill="auto"/>
          </w:tcPr>
          <w:p w14:paraId="3602AEC1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psbB</w:t>
            </w:r>
          </w:p>
        </w:tc>
        <w:tc>
          <w:tcPr>
            <w:tcW w:w="1418" w:type="dxa"/>
            <w:shd w:val="clear" w:color="auto" w:fill="auto"/>
          </w:tcPr>
          <w:p w14:paraId="1FF6F98F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psbC</w:t>
            </w:r>
          </w:p>
        </w:tc>
        <w:tc>
          <w:tcPr>
            <w:tcW w:w="1417" w:type="dxa"/>
            <w:shd w:val="clear" w:color="auto" w:fill="auto"/>
          </w:tcPr>
          <w:p w14:paraId="60D09573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psbD</w:t>
            </w:r>
          </w:p>
        </w:tc>
        <w:tc>
          <w:tcPr>
            <w:tcW w:w="1337" w:type="dxa"/>
            <w:shd w:val="clear" w:color="auto" w:fill="auto"/>
          </w:tcPr>
          <w:p w14:paraId="3D0246F4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psbE</w:t>
            </w:r>
          </w:p>
        </w:tc>
      </w:tr>
      <w:tr w:rsidR="00B61500" w:rsidRPr="002452FF" w14:paraId="59041709" w14:textId="77777777" w:rsidTr="002614ED">
        <w:tc>
          <w:tcPr>
            <w:tcW w:w="2830" w:type="dxa"/>
            <w:vMerge/>
            <w:shd w:val="clear" w:color="auto" w:fill="auto"/>
          </w:tcPr>
          <w:p w14:paraId="1CBC4118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7D1A08E3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6AD3DE21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psbF</w:t>
            </w:r>
          </w:p>
        </w:tc>
        <w:tc>
          <w:tcPr>
            <w:tcW w:w="1417" w:type="dxa"/>
            <w:shd w:val="clear" w:color="auto" w:fill="auto"/>
          </w:tcPr>
          <w:p w14:paraId="5CFD86F5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psbH</w:t>
            </w:r>
          </w:p>
        </w:tc>
        <w:tc>
          <w:tcPr>
            <w:tcW w:w="1418" w:type="dxa"/>
            <w:shd w:val="clear" w:color="auto" w:fill="auto"/>
          </w:tcPr>
          <w:p w14:paraId="052F3F4C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psbI</w:t>
            </w:r>
          </w:p>
        </w:tc>
        <w:tc>
          <w:tcPr>
            <w:tcW w:w="1417" w:type="dxa"/>
            <w:shd w:val="clear" w:color="auto" w:fill="auto"/>
          </w:tcPr>
          <w:p w14:paraId="009BF55E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psbJ</w:t>
            </w:r>
          </w:p>
        </w:tc>
        <w:tc>
          <w:tcPr>
            <w:tcW w:w="1337" w:type="dxa"/>
            <w:shd w:val="clear" w:color="auto" w:fill="auto"/>
          </w:tcPr>
          <w:p w14:paraId="7A20D7CF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psbK</w:t>
            </w:r>
          </w:p>
        </w:tc>
      </w:tr>
      <w:tr w:rsidR="00B61500" w:rsidRPr="002452FF" w14:paraId="63DADEA1" w14:textId="77777777" w:rsidTr="002614ED">
        <w:tc>
          <w:tcPr>
            <w:tcW w:w="2830" w:type="dxa"/>
            <w:vMerge/>
            <w:shd w:val="clear" w:color="auto" w:fill="auto"/>
          </w:tcPr>
          <w:p w14:paraId="0CF49CCC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1F300080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0F8FDF6E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psbL</w:t>
            </w:r>
          </w:p>
        </w:tc>
        <w:tc>
          <w:tcPr>
            <w:tcW w:w="1417" w:type="dxa"/>
            <w:shd w:val="clear" w:color="auto" w:fill="auto"/>
          </w:tcPr>
          <w:p w14:paraId="1D7B49E4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psbM</w:t>
            </w:r>
          </w:p>
        </w:tc>
        <w:tc>
          <w:tcPr>
            <w:tcW w:w="1418" w:type="dxa"/>
            <w:shd w:val="clear" w:color="auto" w:fill="auto"/>
          </w:tcPr>
          <w:p w14:paraId="1DCE7BE2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psbN</w:t>
            </w:r>
          </w:p>
        </w:tc>
        <w:tc>
          <w:tcPr>
            <w:tcW w:w="1417" w:type="dxa"/>
            <w:shd w:val="clear" w:color="auto" w:fill="auto"/>
          </w:tcPr>
          <w:p w14:paraId="15734E98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psbT</w:t>
            </w:r>
          </w:p>
        </w:tc>
        <w:tc>
          <w:tcPr>
            <w:tcW w:w="1337" w:type="dxa"/>
            <w:shd w:val="clear" w:color="auto" w:fill="auto"/>
          </w:tcPr>
          <w:p w14:paraId="039AC742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psbZ</w:t>
            </w:r>
          </w:p>
        </w:tc>
      </w:tr>
      <w:tr w:rsidR="00B61500" w:rsidRPr="002452FF" w14:paraId="559D076E" w14:textId="77777777" w:rsidTr="002614ED">
        <w:tc>
          <w:tcPr>
            <w:tcW w:w="2830" w:type="dxa"/>
            <w:vMerge/>
            <w:shd w:val="clear" w:color="auto" w:fill="auto"/>
          </w:tcPr>
          <w:p w14:paraId="5E9BB468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1664E588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Subunits of cytochrome</w:t>
            </w:r>
          </w:p>
        </w:tc>
        <w:tc>
          <w:tcPr>
            <w:tcW w:w="1560" w:type="dxa"/>
            <w:shd w:val="clear" w:color="auto" w:fill="auto"/>
          </w:tcPr>
          <w:p w14:paraId="37C64D87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petA</w:t>
            </w:r>
          </w:p>
        </w:tc>
        <w:tc>
          <w:tcPr>
            <w:tcW w:w="1417" w:type="dxa"/>
            <w:shd w:val="clear" w:color="auto" w:fill="auto"/>
          </w:tcPr>
          <w:p w14:paraId="4D98F395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petB</w:t>
            </w:r>
            <w:r w:rsidRPr="002452FF">
              <w:rPr>
                <w:vertAlign w:val="superscript"/>
              </w:rPr>
              <w:t>b</w:t>
            </w:r>
          </w:p>
        </w:tc>
        <w:tc>
          <w:tcPr>
            <w:tcW w:w="1418" w:type="dxa"/>
            <w:shd w:val="clear" w:color="auto" w:fill="auto"/>
          </w:tcPr>
          <w:p w14:paraId="7FC5762A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petD</w:t>
            </w:r>
            <w:r w:rsidRPr="002452FF">
              <w:rPr>
                <w:vertAlign w:val="superscript"/>
              </w:rPr>
              <w:t>b</w:t>
            </w:r>
          </w:p>
        </w:tc>
        <w:tc>
          <w:tcPr>
            <w:tcW w:w="1417" w:type="dxa"/>
            <w:shd w:val="clear" w:color="auto" w:fill="auto"/>
          </w:tcPr>
          <w:p w14:paraId="55531DB2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petG</w:t>
            </w:r>
          </w:p>
        </w:tc>
        <w:tc>
          <w:tcPr>
            <w:tcW w:w="1337" w:type="dxa"/>
            <w:shd w:val="clear" w:color="auto" w:fill="auto"/>
          </w:tcPr>
          <w:p w14:paraId="70A719FE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petL</w:t>
            </w:r>
          </w:p>
        </w:tc>
      </w:tr>
      <w:tr w:rsidR="00B61500" w:rsidRPr="002452FF" w14:paraId="1783AB12" w14:textId="77777777" w:rsidTr="002614ED">
        <w:tc>
          <w:tcPr>
            <w:tcW w:w="2830" w:type="dxa"/>
            <w:vMerge/>
            <w:shd w:val="clear" w:color="auto" w:fill="auto"/>
          </w:tcPr>
          <w:p w14:paraId="0432DF01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2EA1ED40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15177975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petN</w:t>
            </w:r>
          </w:p>
        </w:tc>
        <w:tc>
          <w:tcPr>
            <w:tcW w:w="1417" w:type="dxa"/>
            <w:shd w:val="clear" w:color="auto" w:fill="auto"/>
          </w:tcPr>
          <w:p w14:paraId="409B42BD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14:paraId="1F5C2035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2C4C5909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08008890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6F2D0C91" w14:textId="77777777" w:rsidTr="002614ED">
        <w:tc>
          <w:tcPr>
            <w:tcW w:w="2830" w:type="dxa"/>
            <w:vMerge/>
            <w:shd w:val="clear" w:color="auto" w:fill="auto"/>
          </w:tcPr>
          <w:p w14:paraId="31469234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7B63A55C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Subunits of ATP synthase</w:t>
            </w:r>
          </w:p>
        </w:tc>
        <w:tc>
          <w:tcPr>
            <w:tcW w:w="1560" w:type="dxa"/>
            <w:shd w:val="clear" w:color="auto" w:fill="auto"/>
          </w:tcPr>
          <w:p w14:paraId="38CBBDC6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atpA</w:t>
            </w:r>
          </w:p>
        </w:tc>
        <w:tc>
          <w:tcPr>
            <w:tcW w:w="1417" w:type="dxa"/>
            <w:shd w:val="clear" w:color="auto" w:fill="auto"/>
          </w:tcPr>
          <w:p w14:paraId="7B3C1870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atpB</w:t>
            </w:r>
          </w:p>
        </w:tc>
        <w:tc>
          <w:tcPr>
            <w:tcW w:w="1418" w:type="dxa"/>
            <w:shd w:val="clear" w:color="auto" w:fill="auto"/>
          </w:tcPr>
          <w:p w14:paraId="4B8273C7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atpE</w:t>
            </w:r>
          </w:p>
        </w:tc>
        <w:tc>
          <w:tcPr>
            <w:tcW w:w="1417" w:type="dxa"/>
            <w:shd w:val="clear" w:color="auto" w:fill="auto"/>
          </w:tcPr>
          <w:p w14:paraId="66A07321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atpF</w:t>
            </w:r>
            <w:r w:rsidRPr="002452FF">
              <w:rPr>
                <w:vertAlign w:val="superscript"/>
              </w:rPr>
              <w:t>b</w:t>
            </w:r>
          </w:p>
        </w:tc>
        <w:tc>
          <w:tcPr>
            <w:tcW w:w="1337" w:type="dxa"/>
            <w:shd w:val="clear" w:color="auto" w:fill="auto"/>
          </w:tcPr>
          <w:p w14:paraId="346DB106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atpH</w:t>
            </w:r>
          </w:p>
        </w:tc>
      </w:tr>
      <w:tr w:rsidR="00B61500" w:rsidRPr="002452FF" w14:paraId="6BEBC9EE" w14:textId="77777777" w:rsidTr="002614ED">
        <w:tc>
          <w:tcPr>
            <w:tcW w:w="2830" w:type="dxa"/>
            <w:vMerge/>
            <w:shd w:val="clear" w:color="auto" w:fill="auto"/>
          </w:tcPr>
          <w:p w14:paraId="2E480B44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1CE4FB75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178F837C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atpI</w:t>
            </w:r>
          </w:p>
        </w:tc>
        <w:tc>
          <w:tcPr>
            <w:tcW w:w="1417" w:type="dxa"/>
            <w:shd w:val="clear" w:color="auto" w:fill="auto"/>
          </w:tcPr>
          <w:p w14:paraId="77B3E690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14:paraId="4BA11D32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7EE9DCCE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6CC8BC46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2EED4685" w14:textId="77777777" w:rsidTr="002614ED">
        <w:tc>
          <w:tcPr>
            <w:tcW w:w="2830" w:type="dxa"/>
            <w:vMerge/>
            <w:shd w:val="clear" w:color="auto" w:fill="auto"/>
          </w:tcPr>
          <w:p w14:paraId="4FAE9D15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shd w:val="clear" w:color="auto" w:fill="auto"/>
          </w:tcPr>
          <w:p w14:paraId="78CCFE93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The large subunit of Rubisco</w:t>
            </w:r>
          </w:p>
        </w:tc>
        <w:tc>
          <w:tcPr>
            <w:tcW w:w="1560" w:type="dxa"/>
            <w:shd w:val="clear" w:color="auto" w:fill="auto"/>
          </w:tcPr>
          <w:p w14:paraId="6B4F4656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rbcL</w:t>
            </w:r>
          </w:p>
        </w:tc>
        <w:tc>
          <w:tcPr>
            <w:tcW w:w="1417" w:type="dxa"/>
            <w:shd w:val="clear" w:color="auto" w:fill="auto"/>
          </w:tcPr>
          <w:p w14:paraId="5B4A31AC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14:paraId="48608AFF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3AC1279D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1F1976BF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5C533DFA" w14:textId="77777777" w:rsidTr="002614ED">
        <w:tc>
          <w:tcPr>
            <w:tcW w:w="2830" w:type="dxa"/>
            <w:vMerge/>
            <w:shd w:val="clear" w:color="auto" w:fill="auto"/>
          </w:tcPr>
          <w:p w14:paraId="5FB71A95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0E839DCC" w14:textId="77777777" w:rsidR="00B61500" w:rsidRPr="002452FF" w:rsidRDefault="00B61500" w:rsidP="00B61500">
            <w:pPr>
              <w:ind w:firstLine="420"/>
              <w:jc w:val="center"/>
            </w:pPr>
          </w:p>
          <w:p w14:paraId="6A496284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Subunits of NADH dehydrogenase</w:t>
            </w:r>
          </w:p>
        </w:tc>
        <w:tc>
          <w:tcPr>
            <w:tcW w:w="1560" w:type="dxa"/>
            <w:shd w:val="clear" w:color="auto" w:fill="auto"/>
          </w:tcPr>
          <w:p w14:paraId="1C553FC4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ndhA</w:t>
            </w:r>
            <w:r w:rsidRPr="002452FF">
              <w:rPr>
                <w:vertAlign w:val="superscript"/>
              </w:rPr>
              <w:t>b</w:t>
            </w:r>
          </w:p>
        </w:tc>
        <w:tc>
          <w:tcPr>
            <w:tcW w:w="1417" w:type="dxa"/>
            <w:shd w:val="clear" w:color="auto" w:fill="auto"/>
          </w:tcPr>
          <w:p w14:paraId="0D7C0591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ndhB</w:t>
            </w:r>
            <w:r w:rsidRPr="002452FF">
              <w:rPr>
                <w:vertAlign w:val="superscript"/>
              </w:rPr>
              <w:t>a, b</w:t>
            </w:r>
          </w:p>
        </w:tc>
        <w:tc>
          <w:tcPr>
            <w:tcW w:w="1418" w:type="dxa"/>
            <w:shd w:val="clear" w:color="auto" w:fill="auto"/>
          </w:tcPr>
          <w:p w14:paraId="69EE4A77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ndhC</w:t>
            </w:r>
          </w:p>
        </w:tc>
        <w:tc>
          <w:tcPr>
            <w:tcW w:w="1417" w:type="dxa"/>
            <w:shd w:val="clear" w:color="auto" w:fill="auto"/>
          </w:tcPr>
          <w:p w14:paraId="75AB994F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ndhD</w:t>
            </w:r>
          </w:p>
        </w:tc>
        <w:tc>
          <w:tcPr>
            <w:tcW w:w="1337" w:type="dxa"/>
            <w:shd w:val="clear" w:color="auto" w:fill="auto"/>
          </w:tcPr>
          <w:p w14:paraId="532562FC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ndhE</w:t>
            </w:r>
          </w:p>
        </w:tc>
      </w:tr>
      <w:tr w:rsidR="00B61500" w:rsidRPr="002452FF" w14:paraId="5037AEB8" w14:textId="77777777" w:rsidTr="002614ED">
        <w:tc>
          <w:tcPr>
            <w:tcW w:w="2830" w:type="dxa"/>
            <w:vMerge/>
            <w:shd w:val="clear" w:color="auto" w:fill="auto"/>
          </w:tcPr>
          <w:p w14:paraId="007D9743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6D2086FB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13E73A62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ndhF</w:t>
            </w:r>
          </w:p>
        </w:tc>
        <w:tc>
          <w:tcPr>
            <w:tcW w:w="1417" w:type="dxa"/>
            <w:shd w:val="clear" w:color="auto" w:fill="auto"/>
          </w:tcPr>
          <w:p w14:paraId="28B76F89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ndhG</w:t>
            </w:r>
          </w:p>
        </w:tc>
        <w:tc>
          <w:tcPr>
            <w:tcW w:w="1418" w:type="dxa"/>
            <w:shd w:val="clear" w:color="auto" w:fill="auto"/>
          </w:tcPr>
          <w:p w14:paraId="203E9B83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ndhH</w:t>
            </w:r>
          </w:p>
        </w:tc>
        <w:tc>
          <w:tcPr>
            <w:tcW w:w="1417" w:type="dxa"/>
            <w:shd w:val="clear" w:color="auto" w:fill="auto"/>
          </w:tcPr>
          <w:p w14:paraId="1CE0A1AC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ndhI</w:t>
            </w:r>
          </w:p>
        </w:tc>
        <w:tc>
          <w:tcPr>
            <w:tcW w:w="1337" w:type="dxa"/>
            <w:shd w:val="clear" w:color="auto" w:fill="auto"/>
          </w:tcPr>
          <w:p w14:paraId="70A6F5FC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ndhJ</w:t>
            </w:r>
          </w:p>
        </w:tc>
      </w:tr>
      <w:tr w:rsidR="00B61500" w:rsidRPr="002452FF" w14:paraId="59246BB0" w14:textId="77777777" w:rsidTr="002614ED">
        <w:tc>
          <w:tcPr>
            <w:tcW w:w="2830" w:type="dxa"/>
            <w:vMerge/>
            <w:shd w:val="clear" w:color="auto" w:fill="auto"/>
          </w:tcPr>
          <w:p w14:paraId="0336B186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64450BA3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47DC61A1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ndhK</w:t>
            </w:r>
          </w:p>
        </w:tc>
        <w:tc>
          <w:tcPr>
            <w:tcW w:w="1417" w:type="dxa"/>
            <w:shd w:val="clear" w:color="auto" w:fill="auto"/>
          </w:tcPr>
          <w:p w14:paraId="6C9A402B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14:paraId="749C93ED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35E3D0ED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7FD2E83D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5F79E7CE" w14:textId="77777777" w:rsidTr="002614ED">
        <w:tc>
          <w:tcPr>
            <w:tcW w:w="2830" w:type="dxa"/>
            <w:vMerge/>
            <w:shd w:val="clear" w:color="auto" w:fill="auto"/>
          </w:tcPr>
          <w:p w14:paraId="65441EC5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shd w:val="clear" w:color="auto" w:fill="auto"/>
          </w:tcPr>
          <w:p w14:paraId="015D519F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ATP-dependent protease subunit P</w:t>
            </w:r>
          </w:p>
        </w:tc>
        <w:tc>
          <w:tcPr>
            <w:tcW w:w="1560" w:type="dxa"/>
            <w:shd w:val="clear" w:color="auto" w:fill="auto"/>
          </w:tcPr>
          <w:p w14:paraId="7411035F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clpP</w:t>
            </w:r>
            <w:r w:rsidRPr="002452FF">
              <w:rPr>
                <w:vertAlign w:val="superscript"/>
              </w:rPr>
              <w:t>c</w:t>
            </w:r>
          </w:p>
        </w:tc>
        <w:tc>
          <w:tcPr>
            <w:tcW w:w="1417" w:type="dxa"/>
            <w:shd w:val="clear" w:color="auto" w:fill="auto"/>
          </w:tcPr>
          <w:p w14:paraId="4BBB3FB5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14:paraId="6987F338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1F8A9DD6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23D5E333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56C4EB35" w14:textId="77777777" w:rsidTr="002614ED">
        <w:tc>
          <w:tcPr>
            <w:tcW w:w="2830" w:type="dxa"/>
            <w:vMerge/>
            <w:shd w:val="clear" w:color="auto" w:fill="auto"/>
          </w:tcPr>
          <w:p w14:paraId="62BEA03A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shd w:val="clear" w:color="auto" w:fill="auto"/>
          </w:tcPr>
          <w:p w14:paraId="4615BB78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Chloroplast envelope membrane protein</w:t>
            </w:r>
          </w:p>
        </w:tc>
        <w:tc>
          <w:tcPr>
            <w:tcW w:w="1560" w:type="dxa"/>
            <w:shd w:val="clear" w:color="auto" w:fill="auto"/>
          </w:tcPr>
          <w:p w14:paraId="4AC5C1BC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cemA</w:t>
            </w:r>
          </w:p>
        </w:tc>
        <w:tc>
          <w:tcPr>
            <w:tcW w:w="1417" w:type="dxa"/>
            <w:shd w:val="clear" w:color="auto" w:fill="auto"/>
          </w:tcPr>
          <w:p w14:paraId="1FA62CA7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14:paraId="450BD6F6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72428277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7C940D08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78FDD098" w14:textId="77777777" w:rsidTr="002614ED">
        <w:tc>
          <w:tcPr>
            <w:tcW w:w="2830" w:type="dxa"/>
            <w:vMerge w:val="restart"/>
            <w:shd w:val="clear" w:color="auto" w:fill="auto"/>
          </w:tcPr>
          <w:p w14:paraId="5B804178" w14:textId="77777777" w:rsidR="00B61500" w:rsidRPr="002452FF" w:rsidRDefault="00B61500" w:rsidP="00B61500">
            <w:pPr>
              <w:ind w:firstLine="420"/>
              <w:jc w:val="center"/>
            </w:pPr>
          </w:p>
          <w:p w14:paraId="12425F9C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Transcription and translation-related genes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175A8D56" w14:textId="77777777" w:rsidR="00B61500" w:rsidRPr="002452FF" w:rsidRDefault="00B61500" w:rsidP="00B61500">
            <w:pPr>
              <w:ind w:firstLine="420"/>
              <w:jc w:val="center"/>
            </w:pPr>
          </w:p>
          <w:p w14:paraId="07ECCF6C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Small subunit of the ribosome</w:t>
            </w:r>
          </w:p>
        </w:tc>
        <w:tc>
          <w:tcPr>
            <w:tcW w:w="1560" w:type="dxa"/>
            <w:shd w:val="clear" w:color="auto" w:fill="auto"/>
          </w:tcPr>
          <w:p w14:paraId="22DE1809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rps2</w:t>
            </w:r>
          </w:p>
        </w:tc>
        <w:tc>
          <w:tcPr>
            <w:tcW w:w="1417" w:type="dxa"/>
            <w:shd w:val="clear" w:color="auto" w:fill="auto"/>
          </w:tcPr>
          <w:p w14:paraId="3D4CD4C8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rps3</w:t>
            </w:r>
          </w:p>
        </w:tc>
        <w:tc>
          <w:tcPr>
            <w:tcW w:w="1418" w:type="dxa"/>
            <w:shd w:val="clear" w:color="auto" w:fill="auto"/>
          </w:tcPr>
          <w:p w14:paraId="478BC962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rps4</w:t>
            </w:r>
          </w:p>
        </w:tc>
        <w:tc>
          <w:tcPr>
            <w:tcW w:w="1417" w:type="dxa"/>
            <w:shd w:val="clear" w:color="auto" w:fill="auto"/>
          </w:tcPr>
          <w:p w14:paraId="58B98E70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rps7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337" w:type="dxa"/>
            <w:shd w:val="clear" w:color="auto" w:fill="auto"/>
          </w:tcPr>
          <w:p w14:paraId="619A56B9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rps8</w:t>
            </w:r>
          </w:p>
        </w:tc>
      </w:tr>
      <w:tr w:rsidR="00B61500" w:rsidRPr="002452FF" w14:paraId="3D0BFA56" w14:textId="77777777" w:rsidTr="002614ED">
        <w:tc>
          <w:tcPr>
            <w:tcW w:w="2830" w:type="dxa"/>
            <w:vMerge/>
            <w:shd w:val="clear" w:color="auto" w:fill="auto"/>
          </w:tcPr>
          <w:p w14:paraId="3C384BCF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56C10FF3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478DCF9E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rps11</w:t>
            </w:r>
          </w:p>
        </w:tc>
        <w:tc>
          <w:tcPr>
            <w:tcW w:w="1417" w:type="dxa"/>
            <w:shd w:val="clear" w:color="auto" w:fill="auto"/>
          </w:tcPr>
          <w:p w14:paraId="2662C148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rps12</w:t>
            </w:r>
            <w:r w:rsidRPr="002452FF">
              <w:rPr>
                <w:vertAlign w:val="superscript"/>
              </w:rPr>
              <w:t>a, c, d</w:t>
            </w:r>
          </w:p>
        </w:tc>
        <w:tc>
          <w:tcPr>
            <w:tcW w:w="1418" w:type="dxa"/>
            <w:shd w:val="clear" w:color="auto" w:fill="auto"/>
          </w:tcPr>
          <w:p w14:paraId="359DBBAD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rps14</w:t>
            </w:r>
          </w:p>
        </w:tc>
        <w:tc>
          <w:tcPr>
            <w:tcW w:w="1417" w:type="dxa"/>
            <w:shd w:val="clear" w:color="auto" w:fill="auto"/>
          </w:tcPr>
          <w:p w14:paraId="7F35B17D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rps15</w:t>
            </w:r>
          </w:p>
        </w:tc>
        <w:tc>
          <w:tcPr>
            <w:tcW w:w="1337" w:type="dxa"/>
            <w:shd w:val="clear" w:color="auto" w:fill="auto"/>
          </w:tcPr>
          <w:p w14:paraId="49E6F9DA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rps16</w:t>
            </w:r>
            <w:r w:rsidRPr="002452FF">
              <w:rPr>
                <w:vertAlign w:val="superscript"/>
              </w:rPr>
              <w:t>e</w:t>
            </w:r>
          </w:p>
        </w:tc>
      </w:tr>
      <w:tr w:rsidR="00B61500" w:rsidRPr="002452FF" w14:paraId="5824BFAA" w14:textId="77777777" w:rsidTr="002614ED">
        <w:tc>
          <w:tcPr>
            <w:tcW w:w="2830" w:type="dxa"/>
            <w:vMerge/>
            <w:shd w:val="clear" w:color="auto" w:fill="auto"/>
          </w:tcPr>
          <w:p w14:paraId="0F8F7C6D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0EA52A82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715C6696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rps18</w:t>
            </w:r>
          </w:p>
        </w:tc>
        <w:tc>
          <w:tcPr>
            <w:tcW w:w="1417" w:type="dxa"/>
            <w:shd w:val="clear" w:color="auto" w:fill="auto"/>
          </w:tcPr>
          <w:p w14:paraId="00D86C87" w14:textId="68D0B7C3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rps19</w:t>
            </w:r>
            <w:r>
              <w:rPr>
                <w:vertAlign w:val="superscript"/>
              </w:rPr>
              <w:t>e</w:t>
            </w:r>
          </w:p>
        </w:tc>
        <w:tc>
          <w:tcPr>
            <w:tcW w:w="1418" w:type="dxa"/>
            <w:shd w:val="clear" w:color="auto" w:fill="auto"/>
          </w:tcPr>
          <w:p w14:paraId="09C8170A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5C28A39D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1E19A03B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52755654" w14:textId="77777777" w:rsidTr="002614ED">
        <w:tc>
          <w:tcPr>
            <w:tcW w:w="2830" w:type="dxa"/>
            <w:vMerge/>
            <w:shd w:val="clear" w:color="auto" w:fill="auto"/>
          </w:tcPr>
          <w:p w14:paraId="14D9BA7F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7FD45686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Large subunit of ribosome</w:t>
            </w:r>
          </w:p>
        </w:tc>
        <w:tc>
          <w:tcPr>
            <w:tcW w:w="1560" w:type="dxa"/>
            <w:shd w:val="clear" w:color="auto" w:fill="auto"/>
          </w:tcPr>
          <w:p w14:paraId="10086252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rpl2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2CB09F35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rpl14</w:t>
            </w:r>
          </w:p>
        </w:tc>
        <w:tc>
          <w:tcPr>
            <w:tcW w:w="1418" w:type="dxa"/>
            <w:shd w:val="clear" w:color="auto" w:fill="auto"/>
          </w:tcPr>
          <w:p w14:paraId="0ED88FAB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rpl16</w:t>
            </w:r>
            <w:r w:rsidRPr="002452FF">
              <w:rPr>
                <w:vertAlign w:val="superscript"/>
              </w:rPr>
              <w:t>b</w:t>
            </w:r>
          </w:p>
        </w:tc>
        <w:tc>
          <w:tcPr>
            <w:tcW w:w="1417" w:type="dxa"/>
            <w:shd w:val="clear" w:color="auto" w:fill="auto"/>
          </w:tcPr>
          <w:p w14:paraId="250C5DAD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rpl20</w:t>
            </w:r>
          </w:p>
        </w:tc>
        <w:tc>
          <w:tcPr>
            <w:tcW w:w="1337" w:type="dxa"/>
            <w:shd w:val="clear" w:color="auto" w:fill="auto"/>
          </w:tcPr>
          <w:p w14:paraId="6672856B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rpl22</w:t>
            </w:r>
          </w:p>
        </w:tc>
      </w:tr>
      <w:tr w:rsidR="00B61500" w:rsidRPr="002452FF" w14:paraId="5FFB3D47" w14:textId="77777777" w:rsidTr="002614ED">
        <w:tc>
          <w:tcPr>
            <w:tcW w:w="2830" w:type="dxa"/>
            <w:vMerge/>
            <w:shd w:val="clear" w:color="auto" w:fill="auto"/>
          </w:tcPr>
          <w:p w14:paraId="7A7DA30A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vMerge/>
            <w:shd w:val="clear" w:color="auto" w:fill="auto"/>
          </w:tcPr>
          <w:p w14:paraId="40E49E42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1D982BE9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rpl23</w:t>
            </w:r>
          </w:p>
        </w:tc>
        <w:tc>
          <w:tcPr>
            <w:tcW w:w="1417" w:type="dxa"/>
            <w:shd w:val="clear" w:color="auto" w:fill="auto"/>
          </w:tcPr>
          <w:p w14:paraId="71D94CA1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rpl32</w:t>
            </w:r>
          </w:p>
        </w:tc>
        <w:tc>
          <w:tcPr>
            <w:tcW w:w="1418" w:type="dxa"/>
            <w:shd w:val="clear" w:color="auto" w:fill="auto"/>
          </w:tcPr>
          <w:p w14:paraId="385DA52A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rpl33</w:t>
            </w:r>
          </w:p>
        </w:tc>
        <w:tc>
          <w:tcPr>
            <w:tcW w:w="1417" w:type="dxa"/>
            <w:shd w:val="clear" w:color="auto" w:fill="auto"/>
          </w:tcPr>
          <w:p w14:paraId="7B960CA7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rpl36</w:t>
            </w:r>
          </w:p>
        </w:tc>
        <w:tc>
          <w:tcPr>
            <w:tcW w:w="1337" w:type="dxa"/>
            <w:shd w:val="clear" w:color="auto" w:fill="auto"/>
          </w:tcPr>
          <w:p w14:paraId="46705F0D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3A30BF9E" w14:textId="77777777" w:rsidTr="002614ED">
        <w:tc>
          <w:tcPr>
            <w:tcW w:w="2830" w:type="dxa"/>
            <w:vMerge/>
            <w:shd w:val="clear" w:color="auto" w:fill="auto"/>
          </w:tcPr>
          <w:p w14:paraId="446AB88A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shd w:val="clear" w:color="auto" w:fill="auto"/>
          </w:tcPr>
          <w:p w14:paraId="4D36679D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DNA-dependent RNA polymerase</w:t>
            </w:r>
          </w:p>
        </w:tc>
        <w:tc>
          <w:tcPr>
            <w:tcW w:w="1560" w:type="dxa"/>
            <w:shd w:val="clear" w:color="auto" w:fill="auto"/>
          </w:tcPr>
          <w:p w14:paraId="3B31D7F0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rpoA</w:t>
            </w:r>
          </w:p>
        </w:tc>
        <w:tc>
          <w:tcPr>
            <w:tcW w:w="1417" w:type="dxa"/>
            <w:shd w:val="clear" w:color="auto" w:fill="auto"/>
          </w:tcPr>
          <w:p w14:paraId="0235ED3B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rpoB</w:t>
            </w:r>
          </w:p>
        </w:tc>
        <w:tc>
          <w:tcPr>
            <w:tcW w:w="1418" w:type="dxa"/>
            <w:shd w:val="clear" w:color="auto" w:fill="auto"/>
          </w:tcPr>
          <w:p w14:paraId="69DA9825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rpoC1</w:t>
            </w:r>
            <w:r w:rsidRPr="002452FF">
              <w:rPr>
                <w:vertAlign w:val="superscript"/>
              </w:rPr>
              <w:t>b</w:t>
            </w:r>
          </w:p>
        </w:tc>
        <w:tc>
          <w:tcPr>
            <w:tcW w:w="1417" w:type="dxa"/>
            <w:shd w:val="clear" w:color="auto" w:fill="auto"/>
          </w:tcPr>
          <w:p w14:paraId="020BA7A1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rpoC2</w:t>
            </w:r>
          </w:p>
        </w:tc>
        <w:tc>
          <w:tcPr>
            <w:tcW w:w="1337" w:type="dxa"/>
            <w:shd w:val="clear" w:color="auto" w:fill="auto"/>
          </w:tcPr>
          <w:p w14:paraId="142A69FD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4C229472" w14:textId="77777777" w:rsidTr="002614ED">
        <w:tc>
          <w:tcPr>
            <w:tcW w:w="2830" w:type="dxa"/>
            <w:vMerge w:val="restart"/>
            <w:shd w:val="clear" w:color="auto" w:fill="auto"/>
          </w:tcPr>
          <w:p w14:paraId="3E90CDAA" w14:textId="77777777" w:rsidR="00B61500" w:rsidRPr="002452FF" w:rsidRDefault="00B61500" w:rsidP="00B61500">
            <w:pPr>
              <w:ind w:firstLine="420"/>
              <w:jc w:val="center"/>
            </w:pPr>
          </w:p>
          <w:p w14:paraId="542EC3D5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Other genes</w:t>
            </w:r>
          </w:p>
        </w:tc>
        <w:tc>
          <w:tcPr>
            <w:tcW w:w="3969" w:type="dxa"/>
            <w:shd w:val="clear" w:color="auto" w:fill="auto"/>
          </w:tcPr>
          <w:p w14:paraId="211BA164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Maturase</w:t>
            </w:r>
          </w:p>
        </w:tc>
        <w:tc>
          <w:tcPr>
            <w:tcW w:w="1560" w:type="dxa"/>
            <w:shd w:val="clear" w:color="auto" w:fill="auto"/>
          </w:tcPr>
          <w:p w14:paraId="3C0B3918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matK</w:t>
            </w:r>
          </w:p>
        </w:tc>
        <w:tc>
          <w:tcPr>
            <w:tcW w:w="1417" w:type="dxa"/>
            <w:shd w:val="clear" w:color="auto" w:fill="auto"/>
          </w:tcPr>
          <w:p w14:paraId="159A174D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14:paraId="537CA6AF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70136CE0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3444BD65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5D0AF50D" w14:textId="77777777" w:rsidTr="002614ED">
        <w:tc>
          <w:tcPr>
            <w:tcW w:w="2830" w:type="dxa"/>
            <w:vMerge/>
            <w:shd w:val="clear" w:color="auto" w:fill="auto"/>
          </w:tcPr>
          <w:p w14:paraId="65A5C190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shd w:val="clear" w:color="auto" w:fill="auto"/>
          </w:tcPr>
          <w:p w14:paraId="22FF9D96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Subunit of acetyl-CoA</w:t>
            </w:r>
          </w:p>
        </w:tc>
        <w:tc>
          <w:tcPr>
            <w:tcW w:w="1560" w:type="dxa"/>
            <w:shd w:val="clear" w:color="auto" w:fill="auto"/>
          </w:tcPr>
          <w:p w14:paraId="434D4907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accD</w:t>
            </w:r>
          </w:p>
        </w:tc>
        <w:tc>
          <w:tcPr>
            <w:tcW w:w="1417" w:type="dxa"/>
            <w:shd w:val="clear" w:color="auto" w:fill="auto"/>
          </w:tcPr>
          <w:p w14:paraId="06F75A9A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14:paraId="5A5B7D3E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02E08F51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7BE6B717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1A27F689" w14:textId="77777777" w:rsidTr="002614ED">
        <w:tc>
          <w:tcPr>
            <w:tcW w:w="2830" w:type="dxa"/>
            <w:vMerge/>
            <w:shd w:val="clear" w:color="auto" w:fill="auto"/>
          </w:tcPr>
          <w:p w14:paraId="0867E2B2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shd w:val="clear" w:color="auto" w:fill="auto"/>
          </w:tcPr>
          <w:p w14:paraId="14707A84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C-type cytochrome synthesis gene</w:t>
            </w:r>
          </w:p>
        </w:tc>
        <w:tc>
          <w:tcPr>
            <w:tcW w:w="1560" w:type="dxa"/>
            <w:shd w:val="clear" w:color="auto" w:fill="auto"/>
          </w:tcPr>
          <w:p w14:paraId="3A18E81B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ccsA</w:t>
            </w:r>
          </w:p>
        </w:tc>
        <w:tc>
          <w:tcPr>
            <w:tcW w:w="1417" w:type="dxa"/>
            <w:shd w:val="clear" w:color="auto" w:fill="auto"/>
          </w:tcPr>
          <w:p w14:paraId="688D1897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14:paraId="07F54F52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68F0B6EE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75A6C6DD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60A645A3" w14:textId="77777777" w:rsidTr="002614ED">
        <w:tc>
          <w:tcPr>
            <w:tcW w:w="2830" w:type="dxa"/>
            <w:vMerge/>
            <w:shd w:val="clear" w:color="auto" w:fill="auto"/>
          </w:tcPr>
          <w:p w14:paraId="0A29AF21" w14:textId="77777777" w:rsidR="00B61500" w:rsidRPr="002452FF" w:rsidRDefault="00B61500" w:rsidP="00B61500">
            <w:pPr>
              <w:ind w:firstLine="420"/>
              <w:jc w:val="center"/>
            </w:pPr>
          </w:p>
        </w:tc>
        <w:tc>
          <w:tcPr>
            <w:tcW w:w="3969" w:type="dxa"/>
            <w:shd w:val="clear" w:color="auto" w:fill="auto"/>
          </w:tcPr>
          <w:p w14:paraId="7C3031CB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Component of TIC complex</w:t>
            </w:r>
          </w:p>
        </w:tc>
        <w:tc>
          <w:tcPr>
            <w:tcW w:w="1560" w:type="dxa"/>
            <w:shd w:val="clear" w:color="auto" w:fill="auto"/>
          </w:tcPr>
          <w:p w14:paraId="5FF32A69" w14:textId="77777777" w:rsidR="00B61500" w:rsidRPr="002452FF" w:rsidRDefault="00B61500" w:rsidP="00B61500">
            <w:pPr>
              <w:ind w:firstLineChars="0" w:firstLine="0"/>
              <w:jc w:val="center"/>
              <w:rPr>
                <w:i/>
              </w:rPr>
            </w:pPr>
            <w:r w:rsidRPr="002452FF">
              <w:rPr>
                <w:i/>
              </w:rPr>
              <w:t>ycf1</w:t>
            </w:r>
            <w:r w:rsidRPr="002452FF">
              <w:rPr>
                <w:vertAlign w:val="superscript"/>
              </w:rPr>
              <w:t>a, e</w:t>
            </w:r>
          </w:p>
        </w:tc>
        <w:tc>
          <w:tcPr>
            <w:tcW w:w="1417" w:type="dxa"/>
            <w:shd w:val="clear" w:color="auto" w:fill="auto"/>
          </w:tcPr>
          <w:p w14:paraId="0EAEED1E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14:paraId="67CB4BBF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7D25D2E6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2F18ACB4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  <w:tr w:rsidR="00B61500" w:rsidRPr="002452FF" w14:paraId="14AF4F45" w14:textId="77777777" w:rsidTr="002614ED">
        <w:tc>
          <w:tcPr>
            <w:tcW w:w="2830" w:type="dxa"/>
            <w:shd w:val="clear" w:color="auto" w:fill="auto"/>
          </w:tcPr>
          <w:p w14:paraId="65CA6CA8" w14:textId="748B9F86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Genes of unknown function</w:t>
            </w:r>
          </w:p>
        </w:tc>
        <w:tc>
          <w:tcPr>
            <w:tcW w:w="3969" w:type="dxa"/>
            <w:shd w:val="clear" w:color="auto" w:fill="auto"/>
          </w:tcPr>
          <w:p w14:paraId="12CBC5CD" w14:textId="77777777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t>Hypothetical proteins</w:t>
            </w:r>
          </w:p>
        </w:tc>
        <w:tc>
          <w:tcPr>
            <w:tcW w:w="1560" w:type="dxa"/>
            <w:shd w:val="clear" w:color="auto" w:fill="auto"/>
          </w:tcPr>
          <w:p w14:paraId="5FB7A13C" w14:textId="57A972C1" w:rsidR="00B61500" w:rsidRPr="002452FF" w:rsidRDefault="00B61500" w:rsidP="00B61500">
            <w:pPr>
              <w:ind w:firstLineChars="0" w:firstLine="0"/>
              <w:jc w:val="center"/>
            </w:pPr>
            <w:r w:rsidRPr="002452FF">
              <w:rPr>
                <w:i/>
              </w:rPr>
              <w:t>ycf2</w:t>
            </w:r>
            <w:r w:rsidRPr="002452FF">
              <w:rPr>
                <w:vertAlign w:val="superscript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22B16C17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14:paraId="0B8C7A69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14:paraId="2740CFA2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  <w:tc>
          <w:tcPr>
            <w:tcW w:w="1337" w:type="dxa"/>
            <w:shd w:val="clear" w:color="auto" w:fill="auto"/>
          </w:tcPr>
          <w:p w14:paraId="7C6A4A3F" w14:textId="77777777" w:rsidR="00B61500" w:rsidRPr="002452FF" w:rsidRDefault="00B61500" w:rsidP="00B61500">
            <w:pPr>
              <w:ind w:firstLine="420"/>
              <w:jc w:val="center"/>
              <w:rPr>
                <w:i/>
              </w:rPr>
            </w:pPr>
          </w:p>
        </w:tc>
      </w:tr>
    </w:tbl>
    <w:p w14:paraId="697B4766" w14:textId="602D1BB7" w:rsidR="002452FF" w:rsidRDefault="002452FF" w:rsidP="002614ED">
      <w:pPr>
        <w:ind w:firstLineChars="0" w:firstLine="0"/>
      </w:pPr>
    </w:p>
    <w:p w14:paraId="3F8AEEF1" w14:textId="77777777" w:rsidR="002614ED" w:rsidRPr="00390637" w:rsidRDefault="002614ED" w:rsidP="002614ED">
      <w:pPr>
        <w:spacing w:line="276" w:lineRule="auto"/>
        <w:ind w:firstLineChars="0" w:firstLine="0"/>
        <w:rPr>
          <w:rFonts w:ascii="Palatino Linotype" w:hAnsi="Palatino Linotype"/>
          <w:color w:val="000000"/>
          <w:sz w:val="20"/>
          <w:szCs w:val="20"/>
        </w:rPr>
      </w:pPr>
      <w:r w:rsidRPr="00390637">
        <w:rPr>
          <w:rFonts w:ascii="Palatino Linotype" w:hAnsi="Palatino Linotype"/>
          <w:color w:val="000000"/>
          <w:sz w:val="20"/>
          <w:szCs w:val="20"/>
          <w:vertAlign w:val="superscript"/>
        </w:rPr>
        <w:t xml:space="preserve">a </w:t>
      </w:r>
      <w:r w:rsidRPr="00390637">
        <w:rPr>
          <w:rFonts w:ascii="Palatino Linotype" w:hAnsi="Palatino Linotype"/>
          <w:color w:val="000000"/>
          <w:sz w:val="20"/>
          <w:szCs w:val="20"/>
        </w:rPr>
        <w:t xml:space="preserve">- Two gene copies in IRs; </w:t>
      </w:r>
      <w:r w:rsidRPr="00390637">
        <w:rPr>
          <w:rFonts w:ascii="Palatino Linotype" w:hAnsi="Palatino Linotype"/>
          <w:color w:val="000000"/>
          <w:sz w:val="20"/>
          <w:szCs w:val="20"/>
          <w:vertAlign w:val="superscript"/>
        </w:rPr>
        <w:t xml:space="preserve">b </w:t>
      </w:r>
      <w:r w:rsidRPr="00390637">
        <w:rPr>
          <w:rFonts w:ascii="Palatino Linotype" w:hAnsi="Palatino Linotype"/>
          <w:color w:val="000000"/>
          <w:sz w:val="20"/>
          <w:szCs w:val="20"/>
        </w:rPr>
        <w:t xml:space="preserve">- Gene containing a single intron; </w:t>
      </w:r>
      <w:r w:rsidRPr="00390637">
        <w:rPr>
          <w:rFonts w:ascii="Palatino Linotype" w:hAnsi="Palatino Linotype"/>
          <w:color w:val="000000"/>
          <w:sz w:val="20"/>
          <w:szCs w:val="20"/>
          <w:vertAlign w:val="superscript"/>
        </w:rPr>
        <w:t>c</w:t>
      </w:r>
      <w:r w:rsidRPr="00390637">
        <w:rPr>
          <w:rFonts w:ascii="Palatino Linotype" w:hAnsi="Palatino Linotype"/>
          <w:color w:val="000000"/>
          <w:sz w:val="20"/>
          <w:szCs w:val="20"/>
        </w:rPr>
        <w:t xml:space="preserve"> - Gene containing two introns; </w:t>
      </w:r>
      <w:r w:rsidRPr="00390637">
        <w:rPr>
          <w:rFonts w:ascii="Palatino Linotype" w:hAnsi="Palatino Linotype"/>
          <w:color w:val="000000"/>
          <w:sz w:val="20"/>
          <w:szCs w:val="20"/>
          <w:vertAlign w:val="superscript"/>
        </w:rPr>
        <w:t>d</w:t>
      </w:r>
      <w:r w:rsidRPr="00390637">
        <w:rPr>
          <w:rFonts w:ascii="Palatino Linotype" w:hAnsi="Palatino Linotype"/>
          <w:color w:val="000000"/>
          <w:sz w:val="20"/>
          <w:szCs w:val="20"/>
        </w:rPr>
        <w:t xml:space="preserve"> - Gene divided into two independent transcription units; </w:t>
      </w:r>
      <w:r w:rsidRPr="00390637">
        <w:rPr>
          <w:rFonts w:ascii="Palatino Linotype" w:hAnsi="Palatino Linotype"/>
          <w:color w:val="000000"/>
          <w:sz w:val="20"/>
          <w:szCs w:val="20"/>
          <w:vertAlign w:val="superscript"/>
        </w:rPr>
        <w:t xml:space="preserve">e </w:t>
      </w:r>
      <w:r w:rsidRPr="00390637">
        <w:rPr>
          <w:rFonts w:ascii="Palatino Linotype" w:hAnsi="Palatino Linotype"/>
          <w:color w:val="000000"/>
          <w:sz w:val="20"/>
          <w:szCs w:val="20"/>
        </w:rPr>
        <w:t>– Two copies – One intact gene and another is a pseudogene.</w:t>
      </w:r>
    </w:p>
    <w:p w14:paraId="3D8D1E76" w14:textId="77777777" w:rsidR="002614ED" w:rsidRPr="002452FF" w:rsidRDefault="002614ED" w:rsidP="002614ED">
      <w:pPr>
        <w:ind w:firstLineChars="0" w:firstLine="0"/>
      </w:pPr>
    </w:p>
    <w:sectPr w:rsidR="002614ED" w:rsidRPr="002452FF" w:rsidSect="00CC19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080" w:right="1440" w:bottom="1080" w:left="1440" w:header="1134" w:footer="567" w:gutter="0"/>
      <w:lnNumType w:countBy="1" w:restart="continuous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5B3F8" w14:textId="77777777" w:rsidR="006E4F74" w:rsidRDefault="006E4F74">
      <w:pPr>
        <w:ind w:firstLine="420"/>
      </w:pPr>
      <w:r>
        <w:separator/>
      </w:r>
    </w:p>
  </w:endnote>
  <w:endnote w:type="continuationSeparator" w:id="0">
    <w:p w14:paraId="7E5C1D11" w14:textId="77777777" w:rsidR="006E4F74" w:rsidRDefault="006E4F7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altName w:val="Microsoft Himalaya"/>
    <w:charset w:val="00"/>
    <w:family w:val="auto"/>
    <w:pitch w:val="default"/>
    <w:sig w:usb0="00000000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489E2" w14:textId="77777777" w:rsidR="00E82861" w:rsidRDefault="00E82861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0286" w14:textId="77777777" w:rsidR="00B5271F" w:rsidRDefault="00B5271F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DAB2" w14:textId="77777777" w:rsidR="00B5271F" w:rsidRDefault="00797792">
    <w:pPr>
      <w:ind w:firstLineChars="0" w:firstLine="0"/>
      <w:rPr>
        <w:rFonts w:eastAsiaTheme="minorEastAsia"/>
      </w:rPr>
    </w:pPr>
    <w:r>
      <w:rPr>
        <w:rFonts w:eastAsiaTheme="minorEastAsia"/>
        <w:noProof/>
      </w:rPr>
      <w:drawing>
        <wp:anchor distT="0" distB="0" distL="114300" distR="114300" simplePos="0" relativeHeight="251661312" behindDoc="0" locked="0" layoutInCell="1" allowOverlap="1" wp14:anchorId="029C38B4" wp14:editId="3E37F8E1">
          <wp:simplePos x="0" y="0"/>
          <wp:positionH relativeFrom="column">
            <wp:posOffset>-378460</wp:posOffset>
          </wp:positionH>
          <wp:positionV relativeFrom="paragraph">
            <wp:posOffset>-283845</wp:posOffset>
          </wp:positionV>
          <wp:extent cx="6188710" cy="48133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481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82173" w14:textId="77777777" w:rsidR="006E4F74" w:rsidRDefault="006E4F74">
      <w:pPr>
        <w:ind w:firstLine="420"/>
      </w:pPr>
      <w:r>
        <w:separator/>
      </w:r>
    </w:p>
  </w:footnote>
  <w:footnote w:type="continuationSeparator" w:id="0">
    <w:p w14:paraId="2029432E" w14:textId="77777777" w:rsidR="006E4F74" w:rsidRDefault="006E4F7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CE7C" w14:textId="77777777" w:rsidR="00E82861" w:rsidRDefault="00E82861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852C" w14:textId="77777777" w:rsidR="00E82861" w:rsidRDefault="00E82861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CA8D6" w14:textId="77777777" w:rsidR="00B5271F" w:rsidRDefault="00797792">
    <w:pPr>
      <w:pStyle w:val="Header"/>
      <w:pBdr>
        <w:bottom w:val="none" w:sz="0" w:space="0" w:color="auto"/>
      </w:pBdr>
      <w:ind w:right="720" w:firstLineChars="0" w:firstLine="0"/>
      <w:jc w:val="both"/>
      <w:rPr>
        <w:rFonts w:eastAsiaTheme="minorEastAsia"/>
      </w:rPr>
    </w:pPr>
    <w:r>
      <w:rPr>
        <w:rFonts w:eastAsiaTheme="minorEastAsia"/>
        <w:noProof/>
      </w:rPr>
      <w:drawing>
        <wp:anchor distT="0" distB="0" distL="114300" distR="114300" simplePos="0" relativeHeight="251660288" behindDoc="0" locked="0" layoutInCell="1" allowOverlap="1" wp14:anchorId="3B42F76C" wp14:editId="131AB4F1">
          <wp:simplePos x="0" y="0"/>
          <wp:positionH relativeFrom="margin">
            <wp:align>left</wp:align>
          </wp:positionH>
          <wp:positionV relativeFrom="paragraph">
            <wp:posOffset>-208280</wp:posOffset>
          </wp:positionV>
          <wp:extent cx="1286510" cy="403225"/>
          <wp:effectExtent l="0" t="0" r="0" b="0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751" cy="40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305B5"/>
    <w:multiLevelType w:val="hybridMultilevel"/>
    <w:tmpl w:val="4F8C24FA"/>
    <w:lvl w:ilvl="0" w:tplc="A9DCD7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3862AFC"/>
    <w:multiLevelType w:val="multilevel"/>
    <w:tmpl w:val="6060D4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B00C21"/>
    <w:multiLevelType w:val="multilevel"/>
    <w:tmpl w:val="43B00C21"/>
    <w:lvl w:ilvl="0">
      <w:start w:val="1"/>
      <w:numFmt w:val="bullet"/>
      <w:lvlText w:val=""/>
      <w:lvlJc w:val="left"/>
      <w:pPr>
        <w:ind w:left="8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" w15:restartNumberingAfterBreak="0">
    <w:nsid w:val="4D661A69"/>
    <w:multiLevelType w:val="multilevel"/>
    <w:tmpl w:val="4D661A69"/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DFA0E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xNrI0t7CwsDQyszBQ0lEKTi0uzszPAykwqwUABUHuZ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rontiers in Bioscienc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vp9atzw8wszpeerpeuxevwlzvweeeax0dp9&quot;&gt;Cardamine&lt;record-ids&gt;&lt;item&gt;1&lt;/item&gt;&lt;item&gt;2&lt;/item&gt;&lt;item&gt;3&lt;/item&gt;&lt;item&gt;4&lt;/item&gt;&lt;item&gt;5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/record-ids&gt;&lt;/item&gt;&lt;/Libraries&gt;"/>
  </w:docVars>
  <w:rsids>
    <w:rsidRoot w:val="009E5ACC"/>
    <w:rsid w:val="00006B0E"/>
    <w:rsid w:val="00017A4A"/>
    <w:rsid w:val="000208F9"/>
    <w:rsid w:val="000232E3"/>
    <w:rsid w:val="00024B7C"/>
    <w:rsid w:val="0003257C"/>
    <w:rsid w:val="00036C4F"/>
    <w:rsid w:val="00041CE3"/>
    <w:rsid w:val="00043685"/>
    <w:rsid w:val="00045EF9"/>
    <w:rsid w:val="00051A27"/>
    <w:rsid w:val="00052239"/>
    <w:rsid w:val="00053C56"/>
    <w:rsid w:val="0006111D"/>
    <w:rsid w:val="00065B30"/>
    <w:rsid w:val="000663FD"/>
    <w:rsid w:val="00071890"/>
    <w:rsid w:val="000943D4"/>
    <w:rsid w:val="000946FB"/>
    <w:rsid w:val="000A172C"/>
    <w:rsid w:val="000A4065"/>
    <w:rsid w:val="000D0231"/>
    <w:rsid w:val="000D56E8"/>
    <w:rsid w:val="000E05CB"/>
    <w:rsid w:val="000E119C"/>
    <w:rsid w:val="000F16DA"/>
    <w:rsid w:val="000F28CA"/>
    <w:rsid w:val="00103922"/>
    <w:rsid w:val="001044F9"/>
    <w:rsid w:val="0010540D"/>
    <w:rsid w:val="00105A65"/>
    <w:rsid w:val="00105DDC"/>
    <w:rsid w:val="0010669B"/>
    <w:rsid w:val="001069F4"/>
    <w:rsid w:val="00117004"/>
    <w:rsid w:val="001222F2"/>
    <w:rsid w:val="0014238F"/>
    <w:rsid w:val="001429E9"/>
    <w:rsid w:val="00144B02"/>
    <w:rsid w:val="00145C81"/>
    <w:rsid w:val="00150522"/>
    <w:rsid w:val="00152451"/>
    <w:rsid w:val="00160147"/>
    <w:rsid w:val="001615DF"/>
    <w:rsid w:val="00161EC3"/>
    <w:rsid w:val="001650BD"/>
    <w:rsid w:val="001667E8"/>
    <w:rsid w:val="00166F5A"/>
    <w:rsid w:val="00167A34"/>
    <w:rsid w:val="0017180E"/>
    <w:rsid w:val="00177274"/>
    <w:rsid w:val="001947CD"/>
    <w:rsid w:val="00195416"/>
    <w:rsid w:val="0019718E"/>
    <w:rsid w:val="001A2BCE"/>
    <w:rsid w:val="001A369A"/>
    <w:rsid w:val="001A6DED"/>
    <w:rsid w:val="001B12BC"/>
    <w:rsid w:val="001B4A5A"/>
    <w:rsid w:val="001B4FF6"/>
    <w:rsid w:val="001B563D"/>
    <w:rsid w:val="001B6836"/>
    <w:rsid w:val="001C433A"/>
    <w:rsid w:val="001C45F8"/>
    <w:rsid w:val="001D0E7B"/>
    <w:rsid w:val="001D3AD3"/>
    <w:rsid w:val="001D53A4"/>
    <w:rsid w:val="001E11C8"/>
    <w:rsid w:val="001E1D7E"/>
    <w:rsid w:val="001E29D8"/>
    <w:rsid w:val="001E4175"/>
    <w:rsid w:val="001E4F96"/>
    <w:rsid w:val="001E6DA0"/>
    <w:rsid w:val="001F4787"/>
    <w:rsid w:val="001F62EB"/>
    <w:rsid w:val="001F7E9F"/>
    <w:rsid w:val="00211B7A"/>
    <w:rsid w:val="00212523"/>
    <w:rsid w:val="0021561A"/>
    <w:rsid w:val="0021587A"/>
    <w:rsid w:val="00217EB8"/>
    <w:rsid w:val="0022621A"/>
    <w:rsid w:val="00226416"/>
    <w:rsid w:val="00235F94"/>
    <w:rsid w:val="00241CF6"/>
    <w:rsid w:val="00242FF3"/>
    <w:rsid w:val="002452FF"/>
    <w:rsid w:val="00246CEC"/>
    <w:rsid w:val="00252EA2"/>
    <w:rsid w:val="002614ED"/>
    <w:rsid w:val="002622F8"/>
    <w:rsid w:val="00266B3B"/>
    <w:rsid w:val="00290CA6"/>
    <w:rsid w:val="00293710"/>
    <w:rsid w:val="00297DC6"/>
    <w:rsid w:val="002B339E"/>
    <w:rsid w:val="002B37AC"/>
    <w:rsid w:val="002B78DE"/>
    <w:rsid w:val="002C202A"/>
    <w:rsid w:val="002C2A9E"/>
    <w:rsid w:val="002C6395"/>
    <w:rsid w:val="002D78B6"/>
    <w:rsid w:val="00307487"/>
    <w:rsid w:val="00307D22"/>
    <w:rsid w:val="003121EF"/>
    <w:rsid w:val="00316965"/>
    <w:rsid w:val="0032065F"/>
    <w:rsid w:val="00322547"/>
    <w:rsid w:val="00324D37"/>
    <w:rsid w:val="003257E1"/>
    <w:rsid w:val="00334991"/>
    <w:rsid w:val="0033681B"/>
    <w:rsid w:val="00344137"/>
    <w:rsid w:val="00345A68"/>
    <w:rsid w:val="0034640D"/>
    <w:rsid w:val="00351057"/>
    <w:rsid w:val="00352C75"/>
    <w:rsid w:val="00354CAC"/>
    <w:rsid w:val="00362047"/>
    <w:rsid w:val="00362FAD"/>
    <w:rsid w:val="00371F6D"/>
    <w:rsid w:val="0037287A"/>
    <w:rsid w:val="00373506"/>
    <w:rsid w:val="003850A7"/>
    <w:rsid w:val="00395650"/>
    <w:rsid w:val="003B3D9A"/>
    <w:rsid w:val="003B3ED8"/>
    <w:rsid w:val="003B4A74"/>
    <w:rsid w:val="003B6F47"/>
    <w:rsid w:val="003B737A"/>
    <w:rsid w:val="003C0226"/>
    <w:rsid w:val="003C17E5"/>
    <w:rsid w:val="003D1FE2"/>
    <w:rsid w:val="003D28EC"/>
    <w:rsid w:val="003D528F"/>
    <w:rsid w:val="003D7243"/>
    <w:rsid w:val="003E0EAD"/>
    <w:rsid w:val="003E2710"/>
    <w:rsid w:val="003E5581"/>
    <w:rsid w:val="003F3879"/>
    <w:rsid w:val="003F637F"/>
    <w:rsid w:val="00407610"/>
    <w:rsid w:val="004140F4"/>
    <w:rsid w:val="00422F13"/>
    <w:rsid w:val="00426FA4"/>
    <w:rsid w:val="00433E44"/>
    <w:rsid w:val="00436BDB"/>
    <w:rsid w:val="00441196"/>
    <w:rsid w:val="00460A59"/>
    <w:rsid w:val="00464333"/>
    <w:rsid w:val="004671B8"/>
    <w:rsid w:val="0048643C"/>
    <w:rsid w:val="00486F21"/>
    <w:rsid w:val="00487429"/>
    <w:rsid w:val="0049158E"/>
    <w:rsid w:val="00492F65"/>
    <w:rsid w:val="0049614B"/>
    <w:rsid w:val="004B4C5D"/>
    <w:rsid w:val="004B7469"/>
    <w:rsid w:val="004C14C7"/>
    <w:rsid w:val="004C389C"/>
    <w:rsid w:val="004D160F"/>
    <w:rsid w:val="004D7E19"/>
    <w:rsid w:val="004E76FB"/>
    <w:rsid w:val="004F114E"/>
    <w:rsid w:val="004F4159"/>
    <w:rsid w:val="004F56E5"/>
    <w:rsid w:val="004F6BFD"/>
    <w:rsid w:val="0050095D"/>
    <w:rsid w:val="005052C6"/>
    <w:rsid w:val="00513BBC"/>
    <w:rsid w:val="00515A7D"/>
    <w:rsid w:val="00521AC4"/>
    <w:rsid w:val="0053472C"/>
    <w:rsid w:val="005357F5"/>
    <w:rsid w:val="00542338"/>
    <w:rsid w:val="00546736"/>
    <w:rsid w:val="005514D4"/>
    <w:rsid w:val="00551E4A"/>
    <w:rsid w:val="00563F3A"/>
    <w:rsid w:val="00564368"/>
    <w:rsid w:val="0056458A"/>
    <w:rsid w:val="0057108E"/>
    <w:rsid w:val="00572548"/>
    <w:rsid w:val="00573CC6"/>
    <w:rsid w:val="005748EE"/>
    <w:rsid w:val="0057775B"/>
    <w:rsid w:val="0058199F"/>
    <w:rsid w:val="005824BA"/>
    <w:rsid w:val="0059238B"/>
    <w:rsid w:val="005A2614"/>
    <w:rsid w:val="005B579F"/>
    <w:rsid w:val="005B59AA"/>
    <w:rsid w:val="005D06C0"/>
    <w:rsid w:val="005D41EA"/>
    <w:rsid w:val="005D73AD"/>
    <w:rsid w:val="005E1B17"/>
    <w:rsid w:val="005E33C6"/>
    <w:rsid w:val="005E3BD1"/>
    <w:rsid w:val="005E61DF"/>
    <w:rsid w:val="005E75CE"/>
    <w:rsid w:val="005E7FDC"/>
    <w:rsid w:val="0060564B"/>
    <w:rsid w:val="006406B0"/>
    <w:rsid w:val="0064235E"/>
    <w:rsid w:val="00645DA5"/>
    <w:rsid w:val="00652762"/>
    <w:rsid w:val="0065385F"/>
    <w:rsid w:val="00653A32"/>
    <w:rsid w:val="00667EEC"/>
    <w:rsid w:val="00677A49"/>
    <w:rsid w:val="00682808"/>
    <w:rsid w:val="006874AE"/>
    <w:rsid w:val="0068753C"/>
    <w:rsid w:val="00691A23"/>
    <w:rsid w:val="006A684E"/>
    <w:rsid w:val="006B195A"/>
    <w:rsid w:val="006C168B"/>
    <w:rsid w:val="006C210B"/>
    <w:rsid w:val="006C399C"/>
    <w:rsid w:val="006C3D84"/>
    <w:rsid w:val="006C6EBD"/>
    <w:rsid w:val="006D4009"/>
    <w:rsid w:val="006D4338"/>
    <w:rsid w:val="006D6111"/>
    <w:rsid w:val="006D7449"/>
    <w:rsid w:val="006E4F74"/>
    <w:rsid w:val="006E73D4"/>
    <w:rsid w:val="00701671"/>
    <w:rsid w:val="007026B4"/>
    <w:rsid w:val="0071081B"/>
    <w:rsid w:val="00710C93"/>
    <w:rsid w:val="007142DF"/>
    <w:rsid w:val="0071529B"/>
    <w:rsid w:val="00715847"/>
    <w:rsid w:val="007279CB"/>
    <w:rsid w:val="00730312"/>
    <w:rsid w:val="0073145D"/>
    <w:rsid w:val="007342FE"/>
    <w:rsid w:val="007370B3"/>
    <w:rsid w:val="00740B43"/>
    <w:rsid w:val="007415A5"/>
    <w:rsid w:val="007420EA"/>
    <w:rsid w:val="00744239"/>
    <w:rsid w:val="00745398"/>
    <w:rsid w:val="007464C0"/>
    <w:rsid w:val="007522F6"/>
    <w:rsid w:val="007564AF"/>
    <w:rsid w:val="00756FAF"/>
    <w:rsid w:val="0076136C"/>
    <w:rsid w:val="007729EB"/>
    <w:rsid w:val="007741B0"/>
    <w:rsid w:val="00776912"/>
    <w:rsid w:val="00777CBE"/>
    <w:rsid w:val="007829F9"/>
    <w:rsid w:val="007839CB"/>
    <w:rsid w:val="007916A3"/>
    <w:rsid w:val="007942C8"/>
    <w:rsid w:val="007953EF"/>
    <w:rsid w:val="00795F93"/>
    <w:rsid w:val="00797357"/>
    <w:rsid w:val="00797792"/>
    <w:rsid w:val="007A2073"/>
    <w:rsid w:val="007A2221"/>
    <w:rsid w:val="007A319D"/>
    <w:rsid w:val="007A5A03"/>
    <w:rsid w:val="007B1C80"/>
    <w:rsid w:val="007B5F89"/>
    <w:rsid w:val="007C1DEA"/>
    <w:rsid w:val="007C3925"/>
    <w:rsid w:val="007C44CA"/>
    <w:rsid w:val="007C4D57"/>
    <w:rsid w:val="007C561B"/>
    <w:rsid w:val="007C6EE3"/>
    <w:rsid w:val="007D2560"/>
    <w:rsid w:val="007D3773"/>
    <w:rsid w:val="007E3EDA"/>
    <w:rsid w:val="007E7768"/>
    <w:rsid w:val="007F1BCF"/>
    <w:rsid w:val="007F5259"/>
    <w:rsid w:val="007F5FFC"/>
    <w:rsid w:val="007F7ED0"/>
    <w:rsid w:val="008037B2"/>
    <w:rsid w:val="0080393B"/>
    <w:rsid w:val="00825410"/>
    <w:rsid w:val="00827804"/>
    <w:rsid w:val="008338C7"/>
    <w:rsid w:val="008342B5"/>
    <w:rsid w:val="00840266"/>
    <w:rsid w:val="00843F97"/>
    <w:rsid w:val="00852351"/>
    <w:rsid w:val="00852937"/>
    <w:rsid w:val="00860369"/>
    <w:rsid w:val="00864022"/>
    <w:rsid w:val="0088463A"/>
    <w:rsid w:val="00893FE9"/>
    <w:rsid w:val="008A0507"/>
    <w:rsid w:val="008A0C91"/>
    <w:rsid w:val="008A2644"/>
    <w:rsid w:val="008A26D7"/>
    <w:rsid w:val="008A498A"/>
    <w:rsid w:val="008A5ACD"/>
    <w:rsid w:val="008A752A"/>
    <w:rsid w:val="008B10F3"/>
    <w:rsid w:val="008B221D"/>
    <w:rsid w:val="008B265C"/>
    <w:rsid w:val="008B40F8"/>
    <w:rsid w:val="008B4DF6"/>
    <w:rsid w:val="008C280B"/>
    <w:rsid w:val="008C6033"/>
    <w:rsid w:val="008C6B05"/>
    <w:rsid w:val="008D0C1F"/>
    <w:rsid w:val="008E7271"/>
    <w:rsid w:val="008F19DB"/>
    <w:rsid w:val="008F2B5D"/>
    <w:rsid w:val="008F3014"/>
    <w:rsid w:val="008F40F5"/>
    <w:rsid w:val="008F6B2D"/>
    <w:rsid w:val="008F6DB3"/>
    <w:rsid w:val="009021A4"/>
    <w:rsid w:val="009221E2"/>
    <w:rsid w:val="00923E49"/>
    <w:rsid w:val="00925B8D"/>
    <w:rsid w:val="00930563"/>
    <w:rsid w:val="00930853"/>
    <w:rsid w:val="0094298A"/>
    <w:rsid w:val="00943D22"/>
    <w:rsid w:val="009453FC"/>
    <w:rsid w:val="009457B0"/>
    <w:rsid w:val="009467D7"/>
    <w:rsid w:val="009511E2"/>
    <w:rsid w:val="0095474D"/>
    <w:rsid w:val="009572FD"/>
    <w:rsid w:val="009653FE"/>
    <w:rsid w:val="0098142E"/>
    <w:rsid w:val="00983083"/>
    <w:rsid w:val="00984267"/>
    <w:rsid w:val="0098518C"/>
    <w:rsid w:val="00990B0F"/>
    <w:rsid w:val="00992D88"/>
    <w:rsid w:val="009A2774"/>
    <w:rsid w:val="009A40AC"/>
    <w:rsid w:val="009B0DAD"/>
    <w:rsid w:val="009B2342"/>
    <w:rsid w:val="009B2780"/>
    <w:rsid w:val="009B784C"/>
    <w:rsid w:val="009D0984"/>
    <w:rsid w:val="009D2E36"/>
    <w:rsid w:val="009E28C3"/>
    <w:rsid w:val="009E5ACC"/>
    <w:rsid w:val="009F00E1"/>
    <w:rsid w:val="009F195F"/>
    <w:rsid w:val="009F3559"/>
    <w:rsid w:val="00A01693"/>
    <w:rsid w:val="00A11F43"/>
    <w:rsid w:val="00A12747"/>
    <w:rsid w:val="00A12AC4"/>
    <w:rsid w:val="00A1502B"/>
    <w:rsid w:val="00A17EAF"/>
    <w:rsid w:val="00A200AC"/>
    <w:rsid w:val="00A24A82"/>
    <w:rsid w:val="00A417B0"/>
    <w:rsid w:val="00A440A1"/>
    <w:rsid w:val="00A46133"/>
    <w:rsid w:val="00A605B7"/>
    <w:rsid w:val="00A76C82"/>
    <w:rsid w:val="00A77DBF"/>
    <w:rsid w:val="00A83BD0"/>
    <w:rsid w:val="00A83ECB"/>
    <w:rsid w:val="00A87EB2"/>
    <w:rsid w:val="00A90A55"/>
    <w:rsid w:val="00AA7B6E"/>
    <w:rsid w:val="00AB4271"/>
    <w:rsid w:val="00AC05E1"/>
    <w:rsid w:val="00AC13E1"/>
    <w:rsid w:val="00AC5BF1"/>
    <w:rsid w:val="00AD24D3"/>
    <w:rsid w:val="00AD32F3"/>
    <w:rsid w:val="00AE00DD"/>
    <w:rsid w:val="00AE1DEE"/>
    <w:rsid w:val="00AE28AE"/>
    <w:rsid w:val="00AE2F5F"/>
    <w:rsid w:val="00AF0E57"/>
    <w:rsid w:val="00AF10DF"/>
    <w:rsid w:val="00AF12FF"/>
    <w:rsid w:val="00B0281A"/>
    <w:rsid w:val="00B03754"/>
    <w:rsid w:val="00B04778"/>
    <w:rsid w:val="00B04A15"/>
    <w:rsid w:val="00B11C64"/>
    <w:rsid w:val="00B11DD4"/>
    <w:rsid w:val="00B27ED4"/>
    <w:rsid w:val="00B32F0C"/>
    <w:rsid w:val="00B330E1"/>
    <w:rsid w:val="00B343D1"/>
    <w:rsid w:val="00B4241E"/>
    <w:rsid w:val="00B42525"/>
    <w:rsid w:val="00B5271F"/>
    <w:rsid w:val="00B53367"/>
    <w:rsid w:val="00B53915"/>
    <w:rsid w:val="00B54749"/>
    <w:rsid w:val="00B5516A"/>
    <w:rsid w:val="00B569EB"/>
    <w:rsid w:val="00B61500"/>
    <w:rsid w:val="00B67664"/>
    <w:rsid w:val="00B676F9"/>
    <w:rsid w:val="00B9679C"/>
    <w:rsid w:val="00B9735C"/>
    <w:rsid w:val="00B97AFF"/>
    <w:rsid w:val="00BA2D4D"/>
    <w:rsid w:val="00BA7483"/>
    <w:rsid w:val="00BA7C1E"/>
    <w:rsid w:val="00BB07EC"/>
    <w:rsid w:val="00BC6A8C"/>
    <w:rsid w:val="00BD37BC"/>
    <w:rsid w:val="00BD7BBE"/>
    <w:rsid w:val="00BE4BFE"/>
    <w:rsid w:val="00BF187C"/>
    <w:rsid w:val="00BF4428"/>
    <w:rsid w:val="00C172EF"/>
    <w:rsid w:val="00C22499"/>
    <w:rsid w:val="00C231B3"/>
    <w:rsid w:val="00C271E6"/>
    <w:rsid w:val="00C375E4"/>
    <w:rsid w:val="00C52332"/>
    <w:rsid w:val="00C52B7D"/>
    <w:rsid w:val="00C55B10"/>
    <w:rsid w:val="00C63B84"/>
    <w:rsid w:val="00C63ED4"/>
    <w:rsid w:val="00C6776D"/>
    <w:rsid w:val="00C70E67"/>
    <w:rsid w:val="00C725AE"/>
    <w:rsid w:val="00C76CBF"/>
    <w:rsid w:val="00C82550"/>
    <w:rsid w:val="00C8531D"/>
    <w:rsid w:val="00C86D61"/>
    <w:rsid w:val="00C94B05"/>
    <w:rsid w:val="00C95ED4"/>
    <w:rsid w:val="00C95FB6"/>
    <w:rsid w:val="00CA1DB1"/>
    <w:rsid w:val="00CC194C"/>
    <w:rsid w:val="00CC4C64"/>
    <w:rsid w:val="00CC71A3"/>
    <w:rsid w:val="00CD7844"/>
    <w:rsid w:val="00CE563F"/>
    <w:rsid w:val="00CF1680"/>
    <w:rsid w:val="00CF4448"/>
    <w:rsid w:val="00D0100D"/>
    <w:rsid w:val="00D020D2"/>
    <w:rsid w:val="00D1487D"/>
    <w:rsid w:val="00D14E69"/>
    <w:rsid w:val="00D168F0"/>
    <w:rsid w:val="00D16E0D"/>
    <w:rsid w:val="00D1732B"/>
    <w:rsid w:val="00D20EC0"/>
    <w:rsid w:val="00D21098"/>
    <w:rsid w:val="00D22296"/>
    <w:rsid w:val="00D253F1"/>
    <w:rsid w:val="00D30141"/>
    <w:rsid w:val="00D32208"/>
    <w:rsid w:val="00D34BC5"/>
    <w:rsid w:val="00D43B00"/>
    <w:rsid w:val="00D44C60"/>
    <w:rsid w:val="00D554EE"/>
    <w:rsid w:val="00D6583C"/>
    <w:rsid w:val="00D66231"/>
    <w:rsid w:val="00D77BFB"/>
    <w:rsid w:val="00D84457"/>
    <w:rsid w:val="00D8595F"/>
    <w:rsid w:val="00D87103"/>
    <w:rsid w:val="00D87F35"/>
    <w:rsid w:val="00D94527"/>
    <w:rsid w:val="00DA089E"/>
    <w:rsid w:val="00DA3A15"/>
    <w:rsid w:val="00DA4013"/>
    <w:rsid w:val="00DA4593"/>
    <w:rsid w:val="00DB1132"/>
    <w:rsid w:val="00DB37D6"/>
    <w:rsid w:val="00DB4D08"/>
    <w:rsid w:val="00DB6A77"/>
    <w:rsid w:val="00DC1D6C"/>
    <w:rsid w:val="00DC3662"/>
    <w:rsid w:val="00DD2E63"/>
    <w:rsid w:val="00DE168C"/>
    <w:rsid w:val="00DE2ABD"/>
    <w:rsid w:val="00DE74B0"/>
    <w:rsid w:val="00DF1283"/>
    <w:rsid w:val="00E03969"/>
    <w:rsid w:val="00E04E32"/>
    <w:rsid w:val="00E1109B"/>
    <w:rsid w:val="00E120E3"/>
    <w:rsid w:val="00E14103"/>
    <w:rsid w:val="00E16404"/>
    <w:rsid w:val="00E27AAF"/>
    <w:rsid w:val="00E332F1"/>
    <w:rsid w:val="00E378C2"/>
    <w:rsid w:val="00E476F4"/>
    <w:rsid w:val="00E479EA"/>
    <w:rsid w:val="00E549CF"/>
    <w:rsid w:val="00E557CA"/>
    <w:rsid w:val="00E60E94"/>
    <w:rsid w:val="00E72007"/>
    <w:rsid w:val="00E807A3"/>
    <w:rsid w:val="00E81492"/>
    <w:rsid w:val="00E82861"/>
    <w:rsid w:val="00E85B10"/>
    <w:rsid w:val="00E90E9D"/>
    <w:rsid w:val="00E92526"/>
    <w:rsid w:val="00E93D51"/>
    <w:rsid w:val="00E96033"/>
    <w:rsid w:val="00EA7365"/>
    <w:rsid w:val="00EC07DB"/>
    <w:rsid w:val="00ED1667"/>
    <w:rsid w:val="00ED2460"/>
    <w:rsid w:val="00ED267D"/>
    <w:rsid w:val="00ED76A1"/>
    <w:rsid w:val="00EE67F4"/>
    <w:rsid w:val="00EE7E7D"/>
    <w:rsid w:val="00EF15F1"/>
    <w:rsid w:val="00EF45A6"/>
    <w:rsid w:val="00F002E5"/>
    <w:rsid w:val="00F00839"/>
    <w:rsid w:val="00F03896"/>
    <w:rsid w:val="00F1044B"/>
    <w:rsid w:val="00F10FF5"/>
    <w:rsid w:val="00F1297C"/>
    <w:rsid w:val="00F129FD"/>
    <w:rsid w:val="00F14A21"/>
    <w:rsid w:val="00F154FB"/>
    <w:rsid w:val="00F15568"/>
    <w:rsid w:val="00F214D2"/>
    <w:rsid w:val="00F224B9"/>
    <w:rsid w:val="00F23618"/>
    <w:rsid w:val="00F23E72"/>
    <w:rsid w:val="00F24F3F"/>
    <w:rsid w:val="00F269EE"/>
    <w:rsid w:val="00F2704C"/>
    <w:rsid w:val="00F40281"/>
    <w:rsid w:val="00F44772"/>
    <w:rsid w:val="00F6793E"/>
    <w:rsid w:val="00F85FCF"/>
    <w:rsid w:val="00F90AA2"/>
    <w:rsid w:val="00F924AA"/>
    <w:rsid w:val="00F94404"/>
    <w:rsid w:val="00FA628F"/>
    <w:rsid w:val="00FB513B"/>
    <w:rsid w:val="00FC21F4"/>
    <w:rsid w:val="00FC2396"/>
    <w:rsid w:val="00FD2EFF"/>
    <w:rsid w:val="00FD46E9"/>
    <w:rsid w:val="00FE046D"/>
    <w:rsid w:val="00FF0135"/>
    <w:rsid w:val="00FF1392"/>
    <w:rsid w:val="00FF2CA7"/>
    <w:rsid w:val="00FF5195"/>
    <w:rsid w:val="16D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082DAE"/>
  <w15:docId w15:val="{39B5B9F6-0F89-4975-8125-341107CE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ngXian" w:eastAsia="DengXian" w:hAnsi="DengXi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unhideWhenUsed="1" w:qFormat="1"/>
    <w:lsdException w:name="heading 3" w:uiPriority="9" w:unhideWhenUsed="1" w:qFormat="1"/>
    <w:lsdException w:name="heading 4" w:uiPriority="9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ind w:firstLineChars="200" w:firstLine="200"/>
      <w:jc w:val="both"/>
    </w:pPr>
    <w:rPr>
      <w:rFonts w:ascii="Times New Roman" w:eastAsia="Times New Roman" w:hAnsi="Times New Roman"/>
      <w:kern w:val="2"/>
      <w:sz w:val="21"/>
      <w:szCs w:val="21"/>
      <w:lang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pPr>
      <w:autoSpaceDE w:val="0"/>
      <w:autoSpaceDN w:val="0"/>
      <w:adjustRightInd w:val="0"/>
      <w:snapToGrid w:val="0"/>
      <w:spacing w:before="240" w:after="240"/>
      <w:ind w:firstLineChars="0" w:firstLine="0"/>
      <w:jc w:val="left"/>
      <w:outlineLvl w:val="0"/>
    </w:pPr>
    <w:rPr>
      <w:rFonts w:eastAsiaTheme="minorEastAsia" w:cs="Book Antiqua"/>
      <w:b/>
      <w:bCs/>
      <w:kern w:val="0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adjustRightInd w:val="0"/>
      <w:snapToGrid w:val="0"/>
      <w:spacing w:before="240" w:after="240"/>
      <w:ind w:firstLineChars="0" w:firstLine="0"/>
      <w:outlineLvl w:val="1"/>
    </w:pPr>
    <w:rPr>
      <w:rFonts w:eastAsiaTheme="minorEastAsia"/>
      <w:bCs/>
      <w:i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adjustRightInd w:val="0"/>
      <w:snapToGrid w:val="0"/>
      <w:spacing w:before="240" w:after="240" w:line="288" w:lineRule="auto"/>
      <w:ind w:firstLineChars="0" w:firstLine="0"/>
      <w:outlineLvl w:val="2"/>
    </w:pPr>
    <w:rPr>
      <w:rFonts w:eastAsiaTheme="minorEastAsia"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numPr>
        <w:ilvl w:val="5"/>
        <w:numId w:val="1"/>
      </w:numPr>
      <w:spacing w:before="240" w:after="64" w:line="320" w:lineRule="auto"/>
      <w:ind w:firstLineChars="0" w:firstLine="0"/>
      <w:outlineLvl w:val="5"/>
    </w:pPr>
    <w:rPr>
      <w:rFonts w:ascii="DengXian Light" w:eastAsia="DengXian Light" w:hAnsi="DengXian Light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numPr>
        <w:ilvl w:val="6"/>
        <w:numId w:val="1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numPr>
        <w:ilvl w:val="7"/>
        <w:numId w:val="1"/>
      </w:numPr>
      <w:spacing w:before="240" w:after="64" w:line="320" w:lineRule="auto"/>
      <w:ind w:firstLineChars="0" w:firstLine="0"/>
      <w:outlineLvl w:val="7"/>
    </w:pPr>
    <w:rPr>
      <w:rFonts w:ascii="DengXian Light" w:eastAsia="DengXian Light" w:hAnsi="DengXian Light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"/>
      </w:numPr>
      <w:spacing w:before="240" w:after="64" w:line="320" w:lineRule="auto"/>
      <w:ind w:firstLineChars="0" w:firstLine="0"/>
      <w:outlineLvl w:val="8"/>
    </w:pPr>
    <w:rPr>
      <w:rFonts w:ascii="DengXian Light" w:eastAsia="DengXian Light" w:hAnsi="DengXian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pPr>
      <w:ind w:firstLineChars="0" w:firstLine="0"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jc w:val="left"/>
    </w:pPr>
  </w:style>
  <w:style w:type="paragraph" w:styleId="BodyText">
    <w:name w:val="Body Text"/>
    <w:basedOn w:val="Normal"/>
    <w:link w:val="BodyTextChar"/>
    <w:uiPriority w:val="1"/>
    <w:qFormat/>
    <w:pPr>
      <w:autoSpaceDE w:val="0"/>
      <w:autoSpaceDN w:val="0"/>
      <w:adjustRightInd w:val="0"/>
      <w:ind w:firstLine="420"/>
    </w:pPr>
    <w:rPr>
      <w:ker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spacing w:before="240" w:after="24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uiPriority w:val="99"/>
    <w:semiHidden/>
    <w:unhideWhenUsed/>
    <w:qFormat/>
  </w:style>
  <w:style w:type="character" w:styleId="Hyperlink">
    <w:name w:val="Hyperlink"/>
    <w:unhideWhenUsed/>
    <w:qFormat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/>
      <w:kern w:val="2"/>
      <w:sz w:val="18"/>
      <w:szCs w:val="18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/>
      <w:kern w:val="2"/>
      <w:sz w:val="18"/>
      <w:szCs w:val="18"/>
    </w:rPr>
  </w:style>
  <w:style w:type="character" w:customStyle="1" w:styleId="Heading1Char">
    <w:name w:val="Heading 1 Char"/>
    <w:link w:val="Heading1"/>
    <w:uiPriority w:val="1"/>
    <w:qFormat/>
    <w:rPr>
      <w:rFonts w:ascii="Times New Roman" w:eastAsiaTheme="minorEastAsia" w:hAnsi="Times New Roman" w:cs="Book Antiqua"/>
      <w:b/>
      <w:bCs/>
      <w:sz w:val="24"/>
    </w:rPr>
  </w:style>
  <w:style w:type="character" w:customStyle="1" w:styleId="BodyTextChar">
    <w:name w:val="Body Text Char"/>
    <w:link w:val="BodyText"/>
    <w:uiPriority w:val="1"/>
    <w:qFormat/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pPr>
      <w:autoSpaceDE w:val="0"/>
      <w:autoSpaceDN w:val="0"/>
      <w:adjustRightInd w:val="0"/>
      <w:spacing w:before="3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table" w:customStyle="1" w:styleId="5-11">
    <w:name w:val="网格表 5 深色 - 着色 11"/>
    <w:basedOn w:val="TableNormal"/>
    <w:uiPriority w:val="50"/>
    <w:qFormat/>
    <w:rPr>
      <w:rFonts w:ascii="Times New Roman" w:eastAsia="SimSun" w:hAnsi="Times New Roma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TableNormal"/>
    <w:uiPriority w:val="50"/>
    <w:qFormat/>
    <w:rPr>
      <w:rFonts w:ascii="Times New Roman" w:eastAsia="SimSun" w:hAnsi="Times New Roma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TableNormal"/>
    <w:uiPriority w:val="50"/>
    <w:qFormat/>
    <w:rPr>
      <w:rFonts w:ascii="Times New Roman" w:eastAsia="SimSun" w:hAnsi="Times New Roma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character" w:customStyle="1" w:styleId="Heading2Char">
    <w:name w:val="Heading 2 Char"/>
    <w:link w:val="Heading2"/>
    <w:uiPriority w:val="9"/>
    <w:qFormat/>
    <w:rPr>
      <w:rFonts w:ascii="Times New Roman" w:eastAsiaTheme="minorEastAsia" w:hAnsi="Times New Roman"/>
      <w:bCs/>
      <w:i/>
      <w:kern w:val="2"/>
      <w:sz w:val="21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imes New Roman" w:eastAsia="Times New Roman" w:hAnsi="Times New Roman"/>
      <w:kern w:val="2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0"/>
    <w:qFormat/>
    <w:pPr>
      <w:jc w:val="center"/>
    </w:pPr>
    <w:rPr>
      <w:rFonts w:ascii="DengXian" w:eastAsia="DengXian" w:hAnsi="DengXian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qFormat/>
    <w:rPr>
      <w:kern w:val="2"/>
      <w:szCs w:val="21"/>
      <w:lang w:eastAsia="zh-CN"/>
    </w:rPr>
  </w:style>
  <w:style w:type="paragraph" w:customStyle="1" w:styleId="EndNoteBibliography">
    <w:name w:val="EndNote Bibliography"/>
    <w:basedOn w:val="Normal"/>
    <w:link w:val="EndNoteBibliography0"/>
    <w:qFormat/>
    <w:rPr>
      <w:rFonts w:ascii="DengXian" w:eastAsia="DengXian" w:hAnsi="DengXian"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qFormat/>
    <w:rPr>
      <w:kern w:val="2"/>
      <w:szCs w:val="21"/>
      <w:lang w:eastAsia="zh-CN"/>
    </w:rPr>
  </w:style>
  <w:style w:type="paragraph" w:customStyle="1" w:styleId="Abstract">
    <w:name w:val="Abstract"/>
    <w:basedOn w:val="Normal"/>
    <w:qFormat/>
    <w:pPr>
      <w:adjustRightInd w:val="0"/>
      <w:snapToGrid w:val="0"/>
      <w:spacing w:before="240" w:line="288" w:lineRule="auto"/>
      <w:ind w:firstLineChars="0" w:firstLine="0"/>
    </w:pPr>
    <w:rPr>
      <w:b/>
      <w:sz w:val="24"/>
      <w:szCs w:val="24"/>
    </w:rPr>
  </w:style>
  <w:style w:type="paragraph" w:customStyle="1" w:styleId="Keywords">
    <w:name w:val="Keywords"/>
    <w:basedOn w:val="Normal"/>
    <w:qFormat/>
    <w:pPr>
      <w:adjustRightInd w:val="0"/>
      <w:snapToGrid w:val="0"/>
      <w:spacing w:before="240"/>
      <w:ind w:firstLineChars="0" w:firstLine="0"/>
    </w:pPr>
    <w:rPr>
      <w:rFonts w:eastAsia="SimSun"/>
      <w:b/>
      <w:sz w:val="24"/>
    </w:rPr>
  </w:style>
  <w:style w:type="paragraph" w:customStyle="1" w:styleId="References">
    <w:name w:val="References"/>
    <w:basedOn w:val="Normal"/>
    <w:link w:val="References0"/>
    <w:qFormat/>
    <w:pPr>
      <w:autoSpaceDE w:val="0"/>
      <w:autoSpaceDN w:val="0"/>
      <w:adjustRightInd w:val="0"/>
      <w:ind w:firstLineChars="0" w:firstLine="0"/>
    </w:pPr>
    <w:rPr>
      <w:b/>
      <w:kern w:val="0"/>
      <w:sz w:val="24"/>
      <w:szCs w:val="24"/>
    </w:rPr>
  </w:style>
  <w:style w:type="character" w:customStyle="1" w:styleId="References0">
    <w:name w:val="References 字符"/>
    <w:basedOn w:val="DefaultParagraphFont"/>
    <w:link w:val="References"/>
    <w:qFormat/>
    <w:rPr>
      <w:rFonts w:ascii="Times New Roman" w:eastAsia="Times New Roman" w:hAnsi="Times New Roman"/>
      <w:b/>
      <w:sz w:val="24"/>
      <w:szCs w:val="24"/>
    </w:rPr>
  </w:style>
  <w:style w:type="paragraph" w:customStyle="1" w:styleId="a">
    <w:name w:val="版权信息"/>
    <w:basedOn w:val="Normal"/>
    <w:qFormat/>
    <w:pPr>
      <w:ind w:firstLineChars="0" w:firstLine="0"/>
    </w:pPr>
  </w:style>
  <w:style w:type="character" w:customStyle="1" w:styleId="Heading3Char">
    <w:name w:val="Heading 3 Char"/>
    <w:link w:val="Heading3"/>
    <w:uiPriority w:val="9"/>
    <w:qFormat/>
    <w:rPr>
      <w:rFonts w:ascii="Times New Roman" w:eastAsiaTheme="minorEastAsia" w:hAnsi="Times New Roman"/>
      <w:bCs/>
      <w:kern w:val="2"/>
      <w:sz w:val="21"/>
      <w:szCs w:val="32"/>
    </w:rPr>
  </w:style>
  <w:style w:type="character" w:customStyle="1" w:styleId="Heading4Char">
    <w:name w:val="Heading 4 Char"/>
    <w:link w:val="Heading4"/>
    <w:uiPriority w:val="9"/>
    <w:qFormat/>
    <w:rPr>
      <w:rFonts w:ascii="Calibri Light" w:eastAsia="NimbusRomNo9L" w:hAnsi="Calibri Light" w:cs="NimbusRomNo9L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qFormat/>
    <w:rPr>
      <w:rFonts w:ascii="Times New Roman" w:eastAsia="Times New Roman" w:hAnsi="Times New Roman"/>
      <w:b/>
      <w:bCs/>
      <w:kern w:val="2"/>
      <w:sz w:val="28"/>
      <w:szCs w:val="28"/>
    </w:rPr>
  </w:style>
  <w:style w:type="character" w:customStyle="1" w:styleId="Heading6Char">
    <w:name w:val="Heading 6 Char"/>
    <w:link w:val="Heading6"/>
    <w:uiPriority w:val="9"/>
    <w:qFormat/>
    <w:rPr>
      <w:rFonts w:ascii="DengXian Light" w:eastAsia="DengXian Light" w:hAnsi="DengXian Light"/>
      <w:b/>
      <w:bCs/>
      <w:kern w:val="2"/>
      <w:sz w:val="24"/>
      <w:szCs w:val="24"/>
    </w:rPr>
  </w:style>
  <w:style w:type="character" w:customStyle="1" w:styleId="Heading7Char">
    <w:name w:val="Heading 7 Char"/>
    <w:link w:val="Heading7"/>
    <w:uiPriority w:val="9"/>
    <w:qFormat/>
    <w:rPr>
      <w:rFonts w:ascii="Times New Roman" w:eastAsia="Times New Roman" w:hAnsi="Times New Roman"/>
      <w:b/>
      <w:bCs/>
      <w:kern w:val="2"/>
      <w:sz w:val="24"/>
      <w:szCs w:val="24"/>
    </w:rPr>
  </w:style>
  <w:style w:type="character" w:customStyle="1" w:styleId="Heading8Char">
    <w:name w:val="Heading 8 Char"/>
    <w:link w:val="Heading8"/>
    <w:uiPriority w:val="9"/>
    <w:qFormat/>
    <w:rPr>
      <w:rFonts w:ascii="DengXian Light" w:eastAsia="DengXian Light" w:hAnsi="DengXian Light"/>
      <w:kern w:val="2"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qFormat/>
    <w:rPr>
      <w:rFonts w:ascii="DengXian Light" w:eastAsia="DengXian Light" w:hAnsi="DengXian Light"/>
      <w:kern w:val="2"/>
      <w:sz w:val="21"/>
      <w:szCs w:val="21"/>
    </w:rPr>
  </w:style>
  <w:style w:type="paragraph" w:customStyle="1" w:styleId="a0">
    <w:name w:val="表题"/>
    <w:basedOn w:val="Normal"/>
    <w:qFormat/>
    <w:pPr>
      <w:spacing w:beforeLines="100" w:before="312" w:afterLines="100" w:after="312"/>
      <w:ind w:firstLineChars="0" w:firstLine="0"/>
      <w:jc w:val="center"/>
    </w:pPr>
    <w:rPr>
      <w:b/>
      <w:sz w:val="18"/>
    </w:rPr>
  </w:style>
  <w:style w:type="paragraph" w:customStyle="1" w:styleId="a1">
    <w:name w:val="表注"/>
    <w:basedOn w:val="a0"/>
    <w:qFormat/>
    <w:pPr>
      <w:adjustRightInd w:val="0"/>
      <w:snapToGrid w:val="0"/>
      <w:spacing w:beforeLines="0" w:before="0" w:afterLines="0" w:after="0" w:line="288" w:lineRule="auto"/>
      <w:jc w:val="both"/>
    </w:pPr>
    <w:rPr>
      <w:b w:val="0"/>
      <w:sz w:val="16"/>
    </w:rPr>
  </w:style>
  <w:style w:type="paragraph" w:customStyle="1" w:styleId="a2">
    <w:name w:val="参考文献"/>
    <w:basedOn w:val="Normal"/>
    <w:qFormat/>
    <w:pPr>
      <w:adjustRightInd w:val="0"/>
      <w:snapToGrid w:val="0"/>
      <w:spacing w:line="288" w:lineRule="auto"/>
      <w:ind w:left="400" w:hangingChars="200" w:hanging="400"/>
    </w:pPr>
    <w:rPr>
      <w:rFonts w:eastAsia="DengXian"/>
      <w:sz w:val="18"/>
      <w:szCs w:val="24"/>
    </w:rPr>
  </w:style>
  <w:style w:type="paragraph" w:customStyle="1" w:styleId="a3">
    <w:name w:val="稿件类型"/>
    <w:basedOn w:val="Normal"/>
    <w:qFormat/>
    <w:pPr>
      <w:adjustRightInd w:val="0"/>
      <w:snapToGrid w:val="0"/>
      <w:spacing w:before="360" w:line="288" w:lineRule="auto"/>
      <w:ind w:firstLineChars="0" w:firstLine="0"/>
      <w:jc w:val="left"/>
    </w:pPr>
    <w:rPr>
      <w:rFonts w:eastAsia="SimSun"/>
    </w:rPr>
  </w:style>
  <w:style w:type="paragraph" w:customStyle="1" w:styleId="a4">
    <w:name w:val="关键词"/>
    <w:basedOn w:val="Normal"/>
    <w:qFormat/>
    <w:pPr>
      <w:adjustRightInd w:val="0"/>
      <w:snapToGrid w:val="0"/>
      <w:spacing w:line="288" w:lineRule="auto"/>
      <w:ind w:firstLineChars="0" w:firstLine="0"/>
    </w:pPr>
  </w:style>
  <w:style w:type="paragraph" w:customStyle="1" w:styleId="a5">
    <w:name w:val="机构信息"/>
    <w:basedOn w:val="Normal"/>
    <w:link w:val="a6"/>
    <w:qFormat/>
    <w:pPr>
      <w:ind w:firstLineChars="0" w:firstLine="0"/>
    </w:pPr>
    <w:rPr>
      <w:i/>
    </w:rPr>
  </w:style>
  <w:style w:type="character" w:customStyle="1" w:styleId="a6">
    <w:name w:val="机构信息 字符"/>
    <w:link w:val="a5"/>
    <w:qFormat/>
    <w:rPr>
      <w:rFonts w:ascii="Times New Roman" w:eastAsia="Times New Roman" w:hAnsi="Times New Roman"/>
      <w:i/>
      <w:kern w:val="2"/>
      <w:sz w:val="21"/>
      <w:szCs w:val="21"/>
    </w:rPr>
  </w:style>
  <w:style w:type="paragraph" w:customStyle="1" w:styleId="a7">
    <w:name w:val="接收日期"/>
    <w:basedOn w:val="Normal"/>
    <w:qFormat/>
    <w:pPr>
      <w:ind w:firstLineChars="0" w:firstLine="0"/>
    </w:pPr>
    <w:rPr>
      <w:sz w:val="16"/>
    </w:rPr>
  </w:style>
  <w:style w:type="paragraph" w:customStyle="1" w:styleId="a8">
    <w:name w:val="通讯作者"/>
    <w:basedOn w:val="Normal"/>
    <w:qFormat/>
    <w:pPr>
      <w:adjustRightInd w:val="0"/>
      <w:snapToGrid w:val="0"/>
      <w:spacing w:line="288" w:lineRule="auto"/>
      <w:ind w:firstLineChars="0" w:firstLine="0"/>
    </w:pPr>
    <w:rPr>
      <w:sz w:val="18"/>
      <w:szCs w:val="18"/>
    </w:rPr>
  </w:style>
  <w:style w:type="paragraph" w:customStyle="1" w:styleId="a9">
    <w:name w:val="图注"/>
    <w:basedOn w:val="a1"/>
    <w:qFormat/>
    <w:rPr>
      <w:rFonts w:eastAsia="SimSun"/>
      <w:b/>
      <w:bCs/>
      <w:kern w:val="0"/>
      <w:sz w:val="18"/>
    </w:rPr>
  </w:style>
  <w:style w:type="paragraph" w:customStyle="1" w:styleId="aa">
    <w:name w:val="文章标题"/>
    <w:basedOn w:val="Normal"/>
    <w:link w:val="ab"/>
    <w:qFormat/>
    <w:pPr>
      <w:kinsoku w:val="0"/>
      <w:overflowPunct w:val="0"/>
      <w:autoSpaceDE w:val="0"/>
      <w:autoSpaceDN w:val="0"/>
      <w:adjustRightInd w:val="0"/>
      <w:snapToGrid w:val="0"/>
      <w:spacing w:after="240" w:line="288" w:lineRule="auto"/>
      <w:ind w:firstLineChars="0" w:firstLine="0"/>
    </w:pPr>
    <w:rPr>
      <w:b/>
      <w:bCs/>
      <w:spacing w:val="-8"/>
      <w:sz w:val="32"/>
      <w:szCs w:val="32"/>
    </w:rPr>
  </w:style>
  <w:style w:type="character" w:customStyle="1" w:styleId="ab">
    <w:name w:val="文章标题 字符"/>
    <w:link w:val="aa"/>
    <w:qFormat/>
    <w:rPr>
      <w:rFonts w:ascii="Times New Roman" w:eastAsia="Times New Roman" w:hAnsi="Times New Roman"/>
      <w:b/>
      <w:bCs/>
      <w:spacing w:val="-8"/>
      <w:kern w:val="2"/>
      <w:sz w:val="32"/>
      <w:szCs w:val="32"/>
    </w:rPr>
  </w:style>
  <w:style w:type="paragraph" w:customStyle="1" w:styleId="ac">
    <w:name w:val="文章内容"/>
    <w:basedOn w:val="Normal"/>
    <w:link w:val="ad"/>
    <w:qFormat/>
    <w:pPr>
      <w:ind w:firstLine="420"/>
    </w:pPr>
    <w:rPr>
      <w:color w:val="000000"/>
    </w:rPr>
  </w:style>
  <w:style w:type="character" w:customStyle="1" w:styleId="ad">
    <w:name w:val="文章内容 字符"/>
    <w:link w:val="ac"/>
    <w:qFormat/>
    <w:rPr>
      <w:rFonts w:ascii="Times New Roman" w:eastAsia="Times New Roman" w:hAnsi="Times New Roman"/>
      <w:color w:val="000000"/>
      <w:kern w:val="2"/>
      <w:sz w:val="21"/>
      <w:szCs w:val="21"/>
    </w:rPr>
  </w:style>
  <w:style w:type="paragraph" w:customStyle="1" w:styleId="ae">
    <w:name w:val="摘要"/>
    <w:basedOn w:val="Normal"/>
    <w:qFormat/>
    <w:pPr>
      <w:ind w:firstLineChars="0" w:firstLine="0"/>
    </w:pPr>
    <w:rPr>
      <w:color w:val="000000"/>
    </w:rPr>
  </w:style>
  <w:style w:type="character" w:styleId="PlaceholderText">
    <w:name w:val="Placeholder Text"/>
    <w:uiPriority w:val="99"/>
    <w:semiHidden/>
    <w:qFormat/>
    <w:rPr>
      <w:color w:val="808080"/>
    </w:rPr>
  </w:style>
  <w:style w:type="paragraph" w:customStyle="1" w:styleId="af">
    <w:name w:val="致谢部分"/>
    <w:basedOn w:val="BodyText"/>
    <w:link w:val="af0"/>
    <w:qFormat/>
    <w:pPr>
      <w:snapToGrid w:val="0"/>
      <w:spacing w:before="240" w:after="240" w:line="288" w:lineRule="auto"/>
      <w:ind w:firstLineChars="0" w:firstLine="0"/>
    </w:pPr>
    <w:rPr>
      <w:b/>
      <w:kern w:val="2"/>
      <w:sz w:val="24"/>
      <w:szCs w:val="24"/>
    </w:rPr>
  </w:style>
  <w:style w:type="character" w:customStyle="1" w:styleId="af0">
    <w:name w:val="致谢部分 字符"/>
    <w:link w:val="af"/>
    <w:qFormat/>
    <w:rPr>
      <w:rFonts w:ascii="Times New Roman" w:eastAsia="Times New Roman" w:hAnsi="Times New Roman"/>
      <w:b/>
      <w:kern w:val="2"/>
      <w:sz w:val="24"/>
      <w:szCs w:val="24"/>
    </w:rPr>
  </w:style>
  <w:style w:type="paragraph" w:customStyle="1" w:styleId="af1">
    <w:name w:val="作者信息"/>
    <w:basedOn w:val="Normal"/>
    <w:qFormat/>
    <w:pPr>
      <w:adjustRightInd w:val="0"/>
      <w:snapToGrid w:val="0"/>
      <w:spacing w:after="240" w:line="288" w:lineRule="auto"/>
      <w:ind w:firstLineChars="0" w:firstLine="0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imes New Roman" w:eastAsia="Times New Roman" w:hAnsi="Times New Roman"/>
      <w:kern w:val="2"/>
      <w:sz w:val="21"/>
      <w:szCs w:val="2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/>
      <w:b/>
      <w:bCs/>
      <w:kern w:val="2"/>
      <w:sz w:val="21"/>
      <w:szCs w:val="21"/>
    </w:rPr>
  </w:style>
  <w:style w:type="paragraph" w:customStyle="1" w:styleId="IMR-">
    <w:name w:val="IMR-首页页脚"/>
    <w:basedOn w:val="Footer"/>
    <w:qFormat/>
    <w:pPr>
      <w:pBdr>
        <w:top w:val="single" w:sz="4" w:space="5" w:color="auto"/>
      </w:pBdr>
      <w:ind w:firstLineChars="0" w:firstLine="0"/>
    </w:pPr>
    <w:rPr>
      <w:sz w:val="16"/>
      <w:szCs w:val="12"/>
    </w:rPr>
  </w:style>
  <w:style w:type="paragraph" w:customStyle="1" w:styleId="affiliation">
    <w:name w:val="affiliation"/>
    <w:basedOn w:val="Normal"/>
    <w:next w:val="phone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i/>
      <w:kern w:val="0"/>
      <w:sz w:val="24"/>
      <w:szCs w:val="20"/>
      <w:lang w:eastAsia="de-DE"/>
    </w:rPr>
  </w:style>
  <w:style w:type="paragraph" w:customStyle="1" w:styleId="phone">
    <w:name w:val="phone"/>
    <w:basedOn w:val="Normal"/>
    <w:next w:val="fax"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  <w:style w:type="paragraph" w:customStyle="1" w:styleId="fax">
    <w:name w:val="fax"/>
    <w:basedOn w:val="Normal"/>
    <w:next w:val="Normal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  <w:style w:type="paragraph" w:customStyle="1" w:styleId="url">
    <w:name w:val="url"/>
    <w:basedOn w:val="Normal"/>
    <w:next w:val="Normal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  <w:style w:type="character" w:styleId="Emphasis">
    <w:name w:val="Emphasis"/>
    <w:basedOn w:val="DefaultParagraphFont"/>
    <w:uiPriority w:val="20"/>
    <w:qFormat/>
    <w:rsid w:val="007C561B"/>
    <w:rPr>
      <w:i/>
      <w:iCs/>
    </w:rPr>
  </w:style>
  <w:style w:type="paragraph" w:customStyle="1" w:styleId="MDPI31text">
    <w:name w:val="MDPI_3.1_text"/>
    <w:link w:val="MDPI31textChar"/>
    <w:qFormat/>
    <w:rsid w:val="007370B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MDPI31textChar">
    <w:name w:val="MDPI_3.1_text Char"/>
    <w:link w:val="MDPI31text"/>
    <w:rsid w:val="007370B3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3authornames">
    <w:name w:val="MDPI_1.3_authornames"/>
    <w:basedOn w:val="MDPI31text"/>
    <w:next w:val="Normal"/>
    <w:qFormat/>
    <w:rsid w:val="00CC194C"/>
    <w:pPr>
      <w:spacing w:after="120"/>
      <w:ind w:firstLine="0"/>
      <w:jc w:val="left"/>
    </w:pPr>
    <w:rPr>
      <w:b/>
      <w:snapToGrid/>
    </w:rPr>
  </w:style>
  <w:style w:type="paragraph" w:customStyle="1" w:styleId="MDPI21heading1">
    <w:name w:val="MDPI_2.1_heading1"/>
    <w:basedOn w:val="Normal"/>
    <w:qFormat/>
    <w:rsid w:val="00E82861"/>
    <w:pPr>
      <w:widowControl/>
      <w:adjustRightInd w:val="0"/>
      <w:snapToGrid w:val="0"/>
      <w:spacing w:before="240" w:after="120" w:line="260" w:lineRule="atLeast"/>
      <w:ind w:firstLineChars="0" w:firstLine="0"/>
      <w:jc w:val="left"/>
      <w:outlineLvl w:val="0"/>
    </w:pPr>
    <w:rPr>
      <w:rFonts w:ascii="Palatino Linotype" w:hAnsi="Palatino Linotype"/>
      <w:b/>
      <w:snapToGrid w:val="0"/>
      <w:color w:val="000000"/>
      <w:kern w:val="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1047EF-FA56-4B41-A30E-DB3817435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Adminidtrator</dc:creator>
  <cp:lastModifiedBy>라만구루사미</cp:lastModifiedBy>
  <cp:revision>5</cp:revision>
  <cp:lastPrinted>2020-10-13T08:10:00Z</cp:lastPrinted>
  <dcterms:created xsi:type="dcterms:W3CDTF">2021-12-25T05:13:00Z</dcterms:created>
  <dcterms:modified xsi:type="dcterms:W3CDTF">2021-12-25T07:41:00Z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6569BB7F62F54F148106182CAD392B0B</vt:lpwstr>
  </property>
</Properties>
</file>